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Look w:val="04A0" w:firstRow="1" w:lastRow="0" w:firstColumn="1" w:lastColumn="0" w:noHBand="0" w:noVBand="1"/>
      </w:tblPr>
      <w:tblGrid>
        <w:gridCol w:w="9214"/>
      </w:tblGrid>
      <w:tr w:rsidR="00735E13" w:rsidRPr="00A04931" w:rsidTr="00735E13">
        <w:tc>
          <w:tcPr>
            <w:tcW w:w="9214" w:type="dxa"/>
            <w:vAlign w:val="center"/>
          </w:tcPr>
          <w:p w:rsidR="00735E13" w:rsidRPr="00735E13" w:rsidRDefault="005A1FB6" w:rsidP="00D473AA">
            <w:pPr>
              <w:ind w:left="-105"/>
              <w:rPr>
                <w:rFonts w:asciiTheme="majorHAnsi" w:hAnsiTheme="majorHAnsi" w:cs="Arial"/>
                <w:b/>
              </w:rPr>
            </w:pPr>
            <w:bookmarkStart w:id="0" w:name="_Hlk13218968"/>
            <w:r>
              <w:rPr>
                <w:rFonts w:ascii="Brandon Grotesque Black" w:hAnsi="Brandon Grotesque Black" w:cs="Arial"/>
                <w:color w:val="FF7E2C" w:themeColor="accent3" w:themeShade="BF"/>
                <w:sz w:val="36"/>
              </w:rPr>
              <w:t>CITIZEN APPROACH TO VALUE FOR MONEY (VfM)</w:t>
            </w:r>
          </w:p>
        </w:tc>
      </w:tr>
    </w:tbl>
    <w:p w:rsidR="00DD04EF" w:rsidRPr="00735E13" w:rsidRDefault="00DD04EF" w:rsidP="00735E13">
      <w:pPr>
        <w:pStyle w:val="Footer"/>
        <w:tabs>
          <w:tab w:val="clear" w:pos="7371"/>
          <w:tab w:val="center" w:pos="4819"/>
          <w:tab w:val="right" w:pos="9071"/>
        </w:tabs>
        <w:spacing w:line="240" w:lineRule="auto"/>
        <w:ind w:left="720" w:right="6"/>
        <w:rPr>
          <w:rFonts w:ascii="Source Sans Pro Light" w:hAnsi="Source Sans Pro Light" w:cs="Microsoft Sans Serif"/>
          <w:b/>
          <w:sz w:val="22"/>
          <w:szCs w:val="22"/>
        </w:rPr>
      </w:pPr>
    </w:p>
    <w:p w:rsidR="00DD04EF" w:rsidRDefault="009411CC" w:rsidP="000614C1">
      <w:pPr>
        <w:pStyle w:val="Heading2"/>
        <w:ind w:left="851" w:hanging="851"/>
      </w:pPr>
      <w:r w:rsidRPr="005A1FB6">
        <w:t>OVERVIEW</w:t>
      </w:r>
    </w:p>
    <w:p w:rsidR="005A1FB6" w:rsidRPr="005A1FB6" w:rsidRDefault="005A1FB6" w:rsidP="005A1FB6">
      <w:pPr>
        <w:pStyle w:val="Heading2"/>
        <w:numPr>
          <w:ilvl w:val="0"/>
          <w:numId w:val="0"/>
        </w:numPr>
        <w:rPr>
          <w:rFonts w:ascii="Source Sans Pro" w:eastAsia="SimSun" w:hAnsi="Source Sans Pro" w:cstheme="minorBidi"/>
          <w:bCs w:val="0"/>
          <w:color w:val="auto"/>
          <w:szCs w:val="24"/>
        </w:rPr>
      </w:pPr>
      <w:r w:rsidRPr="005A1FB6">
        <w:rPr>
          <w:rFonts w:ascii="Source Sans Pro" w:eastAsia="SimSun" w:hAnsi="Source Sans Pro" w:cstheme="minorBidi"/>
          <w:bCs w:val="0"/>
          <w:color w:val="auto"/>
          <w:szCs w:val="24"/>
        </w:rPr>
        <w:t>In April 2018 the Regulator of Social Housing (RSH) introduced a new Value for Money (VfM) Standard and Code of Practice.</w:t>
      </w:r>
    </w:p>
    <w:p w:rsidR="005A1FB6" w:rsidRPr="005A1FB6" w:rsidRDefault="005A1FB6" w:rsidP="005A1FB6">
      <w:pPr>
        <w:pStyle w:val="Heading2"/>
        <w:numPr>
          <w:ilvl w:val="0"/>
          <w:numId w:val="0"/>
        </w:numPr>
        <w:rPr>
          <w:rFonts w:ascii="Source Sans Pro" w:eastAsia="SimSun" w:hAnsi="Source Sans Pro" w:cstheme="minorBidi"/>
          <w:bCs w:val="0"/>
          <w:color w:val="auto"/>
          <w:szCs w:val="24"/>
        </w:rPr>
      </w:pPr>
      <w:r w:rsidRPr="005A1FB6">
        <w:rPr>
          <w:rFonts w:ascii="Source Sans Pro" w:eastAsia="SimSun" w:hAnsi="Source Sans Pro" w:cstheme="minorBidi"/>
          <w:bCs w:val="0"/>
          <w:color w:val="auto"/>
          <w:szCs w:val="24"/>
        </w:rPr>
        <w:t xml:space="preserve">The specific requirements of the new Standard require social housing providers to clearly set out their strategic objectives, which are aligned to the purpose of the organisation. Transparency </w:t>
      </w:r>
      <w:r w:rsidR="004A6B50">
        <w:rPr>
          <w:rFonts w:ascii="Source Sans Pro" w:eastAsia="SimSun" w:hAnsi="Source Sans Pro" w:cstheme="minorBidi"/>
          <w:bCs w:val="0"/>
          <w:color w:val="auto"/>
          <w:szCs w:val="24"/>
        </w:rPr>
        <w:t>of</w:t>
      </w:r>
      <w:r w:rsidRPr="005A1FB6">
        <w:rPr>
          <w:rFonts w:ascii="Source Sans Pro" w:eastAsia="SimSun" w:hAnsi="Source Sans Pro" w:cstheme="minorBidi"/>
          <w:bCs w:val="0"/>
          <w:color w:val="auto"/>
          <w:szCs w:val="24"/>
        </w:rPr>
        <w:t xml:space="preserve"> our performance is also key and must be understood by our boards and stakeholders with targets set accordingly.</w:t>
      </w:r>
    </w:p>
    <w:p w:rsidR="005A1FB6" w:rsidRPr="005A1FB6" w:rsidRDefault="005A1FB6" w:rsidP="005A1FB6">
      <w:pPr>
        <w:pStyle w:val="Heading2"/>
        <w:numPr>
          <w:ilvl w:val="0"/>
          <w:numId w:val="0"/>
        </w:numPr>
        <w:rPr>
          <w:rFonts w:ascii="Source Sans Pro" w:eastAsia="SimSun" w:hAnsi="Source Sans Pro" w:cstheme="minorBidi"/>
          <w:bCs w:val="0"/>
          <w:color w:val="auto"/>
          <w:szCs w:val="24"/>
        </w:rPr>
      </w:pPr>
      <w:r w:rsidRPr="005A1FB6">
        <w:rPr>
          <w:rFonts w:ascii="Source Sans Pro" w:eastAsia="SimSun" w:hAnsi="Source Sans Pro" w:cstheme="minorBidi"/>
          <w:bCs w:val="0"/>
          <w:color w:val="auto"/>
          <w:szCs w:val="24"/>
        </w:rPr>
        <w:t>In addition to our own performance measures</w:t>
      </w:r>
      <w:r>
        <w:rPr>
          <w:rFonts w:ascii="Source Sans Pro" w:eastAsia="SimSun" w:hAnsi="Source Sans Pro" w:cstheme="minorBidi"/>
          <w:bCs w:val="0"/>
          <w:color w:val="auto"/>
          <w:szCs w:val="24"/>
        </w:rPr>
        <w:t>,</w:t>
      </w:r>
      <w:r w:rsidRPr="005A1FB6">
        <w:rPr>
          <w:rFonts w:ascii="Source Sans Pro" w:eastAsia="SimSun" w:hAnsi="Source Sans Pro" w:cstheme="minorBidi"/>
          <w:bCs w:val="0"/>
          <w:color w:val="auto"/>
          <w:szCs w:val="24"/>
        </w:rPr>
        <w:t xml:space="preserve"> the Standard introduced a set of standard metrics (VfM metrics), which we are required to publish annually, together with our comparable performance against our peers. The metrics are intended to enhance the consistency, comparability and transparency of VfM reporting in the sector. </w:t>
      </w:r>
    </w:p>
    <w:p w:rsidR="00206999" w:rsidRDefault="005A1FB6" w:rsidP="005A1FB6">
      <w:pPr>
        <w:pStyle w:val="Heading2"/>
        <w:numPr>
          <w:ilvl w:val="0"/>
          <w:numId w:val="0"/>
        </w:numPr>
        <w:rPr>
          <w:rFonts w:ascii="Source Sans Pro" w:eastAsia="SimSun" w:hAnsi="Source Sans Pro" w:cstheme="minorBidi"/>
          <w:bCs w:val="0"/>
          <w:color w:val="auto"/>
          <w:szCs w:val="24"/>
        </w:rPr>
      </w:pPr>
      <w:r w:rsidRPr="005A1FB6">
        <w:rPr>
          <w:rFonts w:ascii="Source Sans Pro" w:eastAsia="SimSun" w:hAnsi="Source Sans Pro" w:cstheme="minorBidi"/>
          <w:bCs w:val="0"/>
          <w:color w:val="auto"/>
          <w:szCs w:val="24"/>
        </w:rPr>
        <w:t xml:space="preserve">We published our first set of VfM metrics in the 2017/18 financial statements along with our targets for 2018/19. </w:t>
      </w:r>
      <w:r w:rsidR="004A6B50">
        <w:rPr>
          <w:rFonts w:ascii="Source Sans Pro" w:eastAsia="SimSun" w:hAnsi="Source Sans Pro" w:cstheme="minorBidi"/>
          <w:bCs w:val="0"/>
          <w:color w:val="auto"/>
          <w:szCs w:val="24"/>
        </w:rPr>
        <w:t xml:space="preserve">Our reporting of the VfM Metrics was further enhanced in the 2018/19 financial statements, when we included graphical and narrative peer comparison information in respect of each of the metrics. </w:t>
      </w:r>
    </w:p>
    <w:p w:rsidR="005A1FB6" w:rsidRPr="005A1FB6" w:rsidRDefault="00206999" w:rsidP="005A1FB6">
      <w:pPr>
        <w:pStyle w:val="Heading2"/>
        <w:numPr>
          <w:ilvl w:val="0"/>
          <w:numId w:val="0"/>
        </w:numPr>
        <w:rPr>
          <w:rFonts w:ascii="Source Sans Pro" w:eastAsia="SimSun" w:hAnsi="Source Sans Pro" w:cstheme="minorBidi"/>
          <w:bCs w:val="0"/>
          <w:color w:val="auto"/>
          <w:szCs w:val="24"/>
        </w:rPr>
      </w:pPr>
      <w:r>
        <w:rPr>
          <w:rFonts w:ascii="Source Sans Pro" w:eastAsia="SimSun" w:hAnsi="Source Sans Pro" w:cstheme="minorBidi"/>
          <w:bCs w:val="0"/>
          <w:color w:val="auto"/>
          <w:szCs w:val="24"/>
        </w:rPr>
        <w:t>We produce monthly consolidated group management accounts in statutory format, which include forecast calculations of t</w:t>
      </w:r>
      <w:r w:rsidR="005A1FB6" w:rsidRPr="005A1FB6">
        <w:rPr>
          <w:rFonts w:ascii="Source Sans Pro" w:eastAsia="SimSun" w:hAnsi="Source Sans Pro" w:cstheme="minorBidi"/>
          <w:bCs w:val="0"/>
          <w:color w:val="auto"/>
          <w:szCs w:val="24"/>
        </w:rPr>
        <w:t xml:space="preserve">he VfM metrics </w:t>
      </w:r>
      <w:r>
        <w:rPr>
          <w:rFonts w:ascii="Source Sans Pro" w:eastAsia="SimSun" w:hAnsi="Source Sans Pro" w:cstheme="minorBidi"/>
          <w:bCs w:val="0"/>
          <w:color w:val="auto"/>
          <w:szCs w:val="24"/>
        </w:rPr>
        <w:t>for the year and report on our performance and trends compared to our targets for the year and explain the direction of travel during the year.</w:t>
      </w:r>
    </w:p>
    <w:p w:rsidR="005A1FB6" w:rsidRDefault="00206999" w:rsidP="005A1FB6">
      <w:pPr>
        <w:pStyle w:val="Heading2"/>
        <w:numPr>
          <w:ilvl w:val="0"/>
          <w:numId w:val="0"/>
        </w:numPr>
      </w:pPr>
      <w:r>
        <w:rPr>
          <w:rFonts w:ascii="Source Sans Pro" w:eastAsia="SimSun" w:hAnsi="Source Sans Pro" w:cstheme="minorBidi"/>
          <w:bCs w:val="0"/>
          <w:color w:val="auto"/>
          <w:szCs w:val="24"/>
        </w:rPr>
        <w:t xml:space="preserve">Our overarching </w:t>
      </w:r>
      <w:r w:rsidR="005A1FB6" w:rsidRPr="005A1FB6">
        <w:rPr>
          <w:rFonts w:ascii="Source Sans Pro" w:eastAsia="SimSun" w:hAnsi="Source Sans Pro" w:cstheme="minorBidi"/>
          <w:bCs w:val="0"/>
          <w:color w:val="auto"/>
          <w:szCs w:val="24"/>
        </w:rPr>
        <w:t xml:space="preserve">approach to VfM </w:t>
      </w:r>
      <w:r>
        <w:rPr>
          <w:rFonts w:ascii="Source Sans Pro" w:eastAsia="SimSun" w:hAnsi="Source Sans Pro" w:cstheme="minorBidi"/>
          <w:bCs w:val="0"/>
          <w:color w:val="auto"/>
          <w:szCs w:val="24"/>
        </w:rPr>
        <w:t>was</w:t>
      </w:r>
      <w:r w:rsidR="005A1FB6" w:rsidRPr="005A1FB6">
        <w:rPr>
          <w:rFonts w:ascii="Source Sans Pro" w:eastAsia="SimSun" w:hAnsi="Source Sans Pro" w:cstheme="minorBidi"/>
          <w:bCs w:val="0"/>
          <w:color w:val="auto"/>
          <w:szCs w:val="24"/>
        </w:rPr>
        <w:t xml:space="preserve"> adopted </w:t>
      </w:r>
      <w:r>
        <w:rPr>
          <w:rFonts w:ascii="Source Sans Pro" w:eastAsia="SimSun" w:hAnsi="Source Sans Pro" w:cstheme="minorBidi"/>
          <w:bCs w:val="0"/>
          <w:color w:val="auto"/>
          <w:szCs w:val="24"/>
        </w:rPr>
        <w:t>by our Board</w:t>
      </w:r>
      <w:r w:rsidR="005A1FB6" w:rsidRPr="005A1FB6">
        <w:rPr>
          <w:rFonts w:ascii="Source Sans Pro" w:eastAsia="SimSun" w:hAnsi="Source Sans Pro" w:cstheme="minorBidi"/>
          <w:bCs w:val="0"/>
          <w:color w:val="auto"/>
          <w:szCs w:val="24"/>
        </w:rPr>
        <w:t xml:space="preserve"> on 25 March 2019. </w:t>
      </w:r>
      <w:r w:rsidR="00590C2A">
        <w:rPr>
          <w:rFonts w:ascii="Source Sans Pro" w:eastAsia="SimSun" w:hAnsi="Source Sans Pro" w:cstheme="minorBidi"/>
          <w:bCs w:val="0"/>
          <w:color w:val="auto"/>
          <w:szCs w:val="24"/>
        </w:rPr>
        <w:t xml:space="preserve"> This has continued to be developed, and our high level approach to VfM was included in our published financial statements for the year ended 31 March 2019, which were approved and signed by the Board on 5 August 2019. </w:t>
      </w:r>
      <w:r w:rsidR="005A1FB6" w:rsidRPr="005A1FB6">
        <w:rPr>
          <w:rFonts w:ascii="Source Sans Pro" w:eastAsia="SimSun" w:hAnsi="Source Sans Pro" w:cstheme="minorBidi"/>
          <w:bCs w:val="0"/>
          <w:color w:val="auto"/>
          <w:szCs w:val="24"/>
        </w:rPr>
        <w:t xml:space="preserve">Within our approach we have committed to achieve a set of key activities that take account of the specific expectations of the Standard and code of Practice. </w:t>
      </w:r>
      <w:r w:rsidR="005A1FB6">
        <w:t xml:space="preserve"> </w:t>
      </w:r>
    </w:p>
    <w:p w:rsidR="00206999" w:rsidRDefault="00206999">
      <w:pPr>
        <w:spacing w:line="240" w:lineRule="auto"/>
        <w:rPr>
          <w:rFonts w:ascii="Source Sans Pro Semibold" w:eastAsiaTheme="majorEastAsia" w:hAnsi="Source Sans Pro Semibold" w:cstheme="majorBidi"/>
          <w:bCs/>
          <w:color w:val="000000" w:themeColor="text1"/>
          <w:szCs w:val="26"/>
        </w:rPr>
      </w:pPr>
      <w:r>
        <w:br w:type="page"/>
      </w:r>
    </w:p>
    <w:p w:rsidR="00FE42A8" w:rsidRPr="00FE42A8" w:rsidRDefault="009411CC" w:rsidP="000614C1">
      <w:pPr>
        <w:pStyle w:val="Heading2"/>
        <w:ind w:left="851" w:hanging="851"/>
      </w:pPr>
      <w:r>
        <w:lastRenderedPageBreak/>
        <w:t xml:space="preserve"> </w:t>
      </w:r>
      <w:r w:rsidRPr="009411CC">
        <w:t>PRINCIPLES OF VFM</w:t>
      </w:r>
    </w:p>
    <w:p w:rsidR="009411CC" w:rsidRDefault="009411CC" w:rsidP="009411CC"/>
    <w:p w:rsidR="00206999" w:rsidRDefault="009411CC" w:rsidP="009411CC">
      <w:r>
        <w:t xml:space="preserve">At </w:t>
      </w:r>
      <w:r w:rsidR="00206999">
        <w:t>Citizen</w:t>
      </w:r>
      <w:r>
        <w:t xml:space="preserve"> we are committed to demonstrat</w:t>
      </w:r>
      <w:r w:rsidR="00206999">
        <w:t>ing</w:t>
      </w:r>
      <w:r>
        <w:t xml:space="preserve"> the three principles of VfM; Economy, Efficiency and Effectiveness. We believe that VfM is achieved by balancing these key principles when delivering our business objectives. </w:t>
      </w:r>
    </w:p>
    <w:p w:rsidR="00206999" w:rsidRDefault="00206999" w:rsidP="009411CC"/>
    <w:p w:rsidR="009411CC" w:rsidRDefault="009411CC" w:rsidP="009411CC">
      <w:r>
        <w:t xml:space="preserve">VfM is not an exercise in cost cutting or limiting resources; it is about ensuring we can create an efficient, effective and economical business. </w:t>
      </w:r>
    </w:p>
    <w:p w:rsidR="009411CC" w:rsidRDefault="009411CC" w:rsidP="009411CC"/>
    <w:p w:rsidR="009411CC" w:rsidRDefault="009411CC" w:rsidP="009411CC">
      <w:r w:rsidRPr="009411CC">
        <w:rPr>
          <w:rFonts w:ascii="Source Sans Pro Semibold" w:hAnsi="Source Sans Pro Semibold"/>
        </w:rPr>
        <w:t>Economy</w:t>
      </w:r>
      <w:r>
        <w:t xml:space="preserve"> – we will ensure that the price we pay for services and contracts deliver the best outputs, we therefore procure our services based on quality not just price. </w:t>
      </w:r>
    </w:p>
    <w:p w:rsidR="009411CC" w:rsidRDefault="009411CC" w:rsidP="009411CC"/>
    <w:p w:rsidR="009411CC" w:rsidRDefault="009411CC" w:rsidP="009411CC">
      <w:r w:rsidRPr="009411CC">
        <w:rPr>
          <w:rFonts w:ascii="Source Sans Pro Semibold" w:hAnsi="Source Sans Pro Semibold"/>
        </w:rPr>
        <w:t>Efficiency</w:t>
      </w:r>
      <w:r>
        <w:t xml:space="preserve"> – we will maximise our productivity through the outputs (results) we get from our inputs (resources), ensuring we spend money well. </w:t>
      </w:r>
    </w:p>
    <w:p w:rsidR="009411CC" w:rsidRDefault="009411CC" w:rsidP="009411CC"/>
    <w:p w:rsidR="002940FC" w:rsidRPr="00B76521" w:rsidRDefault="009411CC" w:rsidP="009411CC">
      <w:r w:rsidRPr="009411CC">
        <w:rPr>
          <w:rFonts w:ascii="Source Sans Pro Semibold" w:hAnsi="Source Sans Pro Semibold"/>
        </w:rPr>
        <w:t>Effectiveness</w:t>
      </w:r>
      <w:r>
        <w:t xml:space="preserve"> – we will ensure that our spend achieves the desired outcomes and to the standard we expect, demonstrating we spend our money wisely. </w:t>
      </w:r>
    </w:p>
    <w:p w:rsidR="00FD29AF" w:rsidRDefault="00FD29AF" w:rsidP="00871D82">
      <w:pPr>
        <w:sectPr w:rsidR="00FD29AF" w:rsidSect="00735E13">
          <w:headerReference w:type="default" r:id="rId8"/>
          <w:footerReference w:type="default" r:id="rId9"/>
          <w:headerReference w:type="first" r:id="rId10"/>
          <w:footerReference w:type="first" r:id="rId11"/>
          <w:pgSz w:w="11906" w:h="16838" w:code="9"/>
          <w:pgMar w:top="2835" w:right="1673" w:bottom="284" w:left="1049" w:header="454" w:footer="113" w:gutter="0"/>
          <w:cols w:space="708"/>
          <w:docGrid w:linePitch="360"/>
        </w:sectPr>
      </w:pPr>
    </w:p>
    <w:tbl>
      <w:tblPr>
        <w:tblStyle w:val="TableGrid"/>
        <w:tblW w:w="14737" w:type="dxa"/>
        <w:tblInd w:w="567" w:type="dxa"/>
        <w:tblLook w:val="04A0" w:firstRow="1" w:lastRow="0" w:firstColumn="1" w:lastColumn="0" w:noHBand="0" w:noVBand="1"/>
      </w:tblPr>
      <w:tblGrid>
        <w:gridCol w:w="416"/>
        <w:gridCol w:w="3669"/>
        <w:gridCol w:w="2920"/>
        <w:gridCol w:w="3905"/>
        <w:gridCol w:w="3827"/>
      </w:tblGrid>
      <w:tr w:rsidR="001445CD" w:rsidRPr="00BB41CE" w:rsidTr="001445CD">
        <w:tc>
          <w:tcPr>
            <w:tcW w:w="416" w:type="dxa"/>
          </w:tcPr>
          <w:p w:rsidR="001445CD" w:rsidRPr="00BB41CE" w:rsidRDefault="001445CD" w:rsidP="0095670A">
            <w:pPr>
              <w:rPr>
                <w:rFonts w:ascii="Arial" w:hAnsi="Arial" w:cs="Arial"/>
                <w:b/>
                <w:sz w:val="20"/>
                <w:szCs w:val="20"/>
              </w:rPr>
            </w:pPr>
          </w:p>
        </w:tc>
        <w:tc>
          <w:tcPr>
            <w:tcW w:w="3669" w:type="dxa"/>
          </w:tcPr>
          <w:p w:rsidR="001445CD" w:rsidRPr="00BB41CE" w:rsidRDefault="001445CD" w:rsidP="0095670A">
            <w:pPr>
              <w:rPr>
                <w:rFonts w:ascii="Arial" w:hAnsi="Arial" w:cs="Arial"/>
                <w:b/>
                <w:sz w:val="20"/>
                <w:szCs w:val="20"/>
              </w:rPr>
            </w:pPr>
            <w:r w:rsidRPr="00BB41CE">
              <w:rPr>
                <w:rFonts w:ascii="Arial" w:hAnsi="Arial" w:cs="Arial"/>
                <w:b/>
                <w:sz w:val="20"/>
                <w:szCs w:val="20"/>
              </w:rPr>
              <w:t xml:space="preserve">Required Outcomes </w:t>
            </w:r>
            <w:r w:rsidRPr="00BB41CE">
              <w:rPr>
                <w:rFonts w:ascii="Arial" w:hAnsi="Arial" w:cs="Arial"/>
                <w:b/>
                <w:sz w:val="20"/>
                <w:szCs w:val="20"/>
              </w:rPr>
              <w:br/>
              <w:t xml:space="preserve">(what we must provide) </w:t>
            </w:r>
          </w:p>
        </w:tc>
        <w:tc>
          <w:tcPr>
            <w:tcW w:w="2920" w:type="dxa"/>
          </w:tcPr>
          <w:p w:rsidR="001445CD" w:rsidRPr="00BB41CE" w:rsidRDefault="001445CD" w:rsidP="0095670A">
            <w:pPr>
              <w:rPr>
                <w:rFonts w:ascii="Arial" w:hAnsi="Arial" w:cs="Arial"/>
                <w:b/>
                <w:sz w:val="20"/>
                <w:szCs w:val="20"/>
              </w:rPr>
            </w:pPr>
            <w:r>
              <w:rPr>
                <w:rFonts w:ascii="Arial" w:hAnsi="Arial" w:cs="Arial"/>
                <w:b/>
                <w:sz w:val="20"/>
                <w:szCs w:val="20"/>
              </w:rPr>
              <w:t>Current evidence (high level)</w:t>
            </w:r>
          </w:p>
        </w:tc>
        <w:tc>
          <w:tcPr>
            <w:tcW w:w="3905" w:type="dxa"/>
          </w:tcPr>
          <w:p w:rsidR="001445CD" w:rsidRPr="00BB41CE" w:rsidRDefault="001445CD" w:rsidP="0095670A">
            <w:pPr>
              <w:rPr>
                <w:rFonts w:ascii="Arial" w:hAnsi="Arial" w:cs="Arial"/>
                <w:b/>
                <w:sz w:val="20"/>
                <w:szCs w:val="20"/>
              </w:rPr>
            </w:pPr>
            <w:r w:rsidRPr="00BB41CE">
              <w:rPr>
                <w:rFonts w:ascii="Arial" w:hAnsi="Arial" w:cs="Arial"/>
                <w:b/>
                <w:sz w:val="20"/>
                <w:szCs w:val="20"/>
              </w:rPr>
              <w:t xml:space="preserve">Specific expectations </w:t>
            </w:r>
          </w:p>
          <w:p w:rsidR="001445CD" w:rsidRPr="00BB41CE" w:rsidRDefault="001445CD" w:rsidP="0095670A">
            <w:pPr>
              <w:rPr>
                <w:rFonts w:ascii="Arial" w:hAnsi="Arial" w:cs="Arial"/>
                <w:b/>
                <w:sz w:val="20"/>
                <w:szCs w:val="20"/>
              </w:rPr>
            </w:pPr>
            <w:r w:rsidRPr="00BB41CE">
              <w:rPr>
                <w:rFonts w:ascii="Arial" w:hAnsi="Arial" w:cs="Arial"/>
                <w:b/>
                <w:sz w:val="20"/>
                <w:szCs w:val="20"/>
              </w:rPr>
              <w:t xml:space="preserve">(What we must demonstrate) </w:t>
            </w:r>
          </w:p>
        </w:tc>
        <w:tc>
          <w:tcPr>
            <w:tcW w:w="3827" w:type="dxa"/>
          </w:tcPr>
          <w:p w:rsidR="001445CD" w:rsidRPr="00BB41CE" w:rsidRDefault="001445CD" w:rsidP="0095670A">
            <w:pPr>
              <w:rPr>
                <w:rFonts w:ascii="Arial" w:hAnsi="Arial" w:cs="Arial"/>
                <w:b/>
                <w:sz w:val="20"/>
                <w:szCs w:val="20"/>
              </w:rPr>
            </w:pPr>
            <w:r>
              <w:rPr>
                <w:rFonts w:ascii="Arial" w:hAnsi="Arial" w:cs="Arial"/>
                <w:b/>
                <w:sz w:val="20"/>
                <w:szCs w:val="20"/>
              </w:rPr>
              <w:t xml:space="preserve">Current evidence (high level) </w:t>
            </w:r>
          </w:p>
        </w:tc>
      </w:tr>
      <w:tr w:rsidR="001445CD" w:rsidRPr="00BB41CE" w:rsidTr="001445CD">
        <w:tc>
          <w:tcPr>
            <w:tcW w:w="416" w:type="dxa"/>
          </w:tcPr>
          <w:p w:rsidR="001445CD" w:rsidRDefault="001445CD" w:rsidP="0095670A">
            <w:pPr>
              <w:rPr>
                <w:rFonts w:ascii="Arial" w:hAnsi="Arial" w:cs="Arial"/>
                <w:b/>
                <w:sz w:val="20"/>
                <w:szCs w:val="20"/>
              </w:rPr>
            </w:pPr>
          </w:p>
          <w:p w:rsidR="001445CD" w:rsidRPr="00BB41CE" w:rsidRDefault="001445CD" w:rsidP="0095670A">
            <w:pPr>
              <w:rPr>
                <w:rFonts w:ascii="Arial" w:hAnsi="Arial" w:cs="Arial"/>
                <w:b/>
                <w:sz w:val="20"/>
                <w:szCs w:val="20"/>
              </w:rPr>
            </w:pPr>
            <w:r w:rsidRPr="00BB41CE">
              <w:rPr>
                <w:rFonts w:ascii="Arial" w:hAnsi="Arial" w:cs="Arial"/>
                <w:b/>
                <w:sz w:val="20"/>
                <w:szCs w:val="20"/>
              </w:rPr>
              <w:t>a)</w:t>
            </w:r>
          </w:p>
        </w:tc>
        <w:tc>
          <w:tcPr>
            <w:tcW w:w="3669" w:type="dxa"/>
            <w:shd w:val="clear" w:color="auto" w:fill="D9D9D9" w:themeFill="background1" w:themeFillShade="D9"/>
          </w:tcPr>
          <w:p w:rsidR="001445CD" w:rsidRPr="00BB41CE" w:rsidRDefault="001445CD" w:rsidP="0095670A">
            <w:pPr>
              <w:pStyle w:val="Default"/>
              <w:rPr>
                <w:sz w:val="20"/>
                <w:szCs w:val="20"/>
              </w:rPr>
            </w:pPr>
          </w:p>
          <w:p w:rsidR="001445CD" w:rsidRPr="00BB41CE" w:rsidRDefault="001445CD" w:rsidP="0095670A">
            <w:pPr>
              <w:pStyle w:val="Default"/>
              <w:rPr>
                <w:sz w:val="20"/>
                <w:szCs w:val="20"/>
              </w:rPr>
            </w:pPr>
            <w:r w:rsidRPr="00BB41CE">
              <w:rPr>
                <w:sz w:val="20"/>
                <w:szCs w:val="20"/>
              </w:rPr>
              <w:t xml:space="preserve">clearly articulate </w:t>
            </w:r>
            <w:r>
              <w:rPr>
                <w:sz w:val="20"/>
                <w:szCs w:val="20"/>
              </w:rPr>
              <w:t>our</w:t>
            </w:r>
            <w:r w:rsidRPr="00BB41CE">
              <w:rPr>
                <w:sz w:val="20"/>
                <w:szCs w:val="20"/>
              </w:rPr>
              <w:t xml:space="preserve"> strategic objectives </w:t>
            </w:r>
          </w:p>
          <w:p w:rsidR="001445CD" w:rsidRPr="00BB41CE" w:rsidRDefault="001445CD" w:rsidP="0095670A">
            <w:pPr>
              <w:rPr>
                <w:rFonts w:ascii="Arial" w:hAnsi="Arial" w:cs="Arial"/>
                <w:b/>
                <w:sz w:val="20"/>
                <w:szCs w:val="20"/>
              </w:rPr>
            </w:pPr>
          </w:p>
        </w:tc>
        <w:tc>
          <w:tcPr>
            <w:tcW w:w="2920" w:type="dxa"/>
          </w:tcPr>
          <w:p w:rsidR="001445CD" w:rsidRPr="0068456E" w:rsidRDefault="001445CD" w:rsidP="0095670A">
            <w:pPr>
              <w:pStyle w:val="Default"/>
              <w:rPr>
                <w:sz w:val="20"/>
                <w:szCs w:val="20"/>
              </w:rPr>
            </w:pPr>
            <w:r w:rsidRPr="0068456E">
              <w:rPr>
                <w:sz w:val="20"/>
                <w:szCs w:val="20"/>
              </w:rPr>
              <w:br/>
              <w:t xml:space="preserve">2017-21 business strategy and future annual delivery plan </w:t>
            </w:r>
          </w:p>
        </w:tc>
        <w:tc>
          <w:tcPr>
            <w:tcW w:w="3905" w:type="dxa"/>
            <w:shd w:val="clear" w:color="auto" w:fill="D9D9D9" w:themeFill="background1" w:themeFillShade="D9"/>
          </w:tcPr>
          <w:p w:rsidR="001445CD" w:rsidRPr="00BB41CE" w:rsidRDefault="001445CD" w:rsidP="0095670A">
            <w:pPr>
              <w:pStyle w:val="Default"/>
              <w:rPr>
                <w:sz w:val="20"/>
                <w:szCs w:val="20"/>
              </w:rPr>
            </w:pPr>
          </w:p>
          <w:p w:rsidR="001445CD" w:rsidRPr="00BB41CE" w:rsidRDefault="001445CD" w:rsidP="0095670A">
            <w:pPr>
              <w:pStyle w:val="Default"/>
              <w:rPr>
                <w:sz w:val="20"/>
                <w:szCs w:val="20"/>
              </w:rPr>
            </w:pPr>
            <w:r w:rsidRPr="00BB41CE">
              <w:rPr>
                <w:sz w:val="20"/>
                <w:szCs w:val="20"/>
              </w:rPr>
              <w:t xml:space="preserve">a robust approach to achieving value for money – this must include a robust approach to decision making and a rigorous appraisal of potential options for improving performance </w:t>
            </w:r>
          </w:p>
          <w:p w:rsidR="001445CD" w:rsidRPr="00BB41CE" w:rsidRDefault="001445CD" w:rsidP="0095670A">
            <w:pPr>
              <w:rPr>
                <w:rFonts w:ascii="Arial" w:hAnsi="Arial" w:cs="Arial"/>
                <w:b/>
                <w:sz w:val="20"/>
                <w:szCs w:val="20"/>
              </w:rPr>
            </w:pPr>
          </w:p>
        </w:tc>
        <w:tc>
          <w:tcPr>
            <w:tcW w:w="3827" w:type="dxa"/>
          </w:tcPr>
          <w:p w:rsidR="001445CD" w:rsidRDefault="001445CD" w:rsidP="00E774EF">
            <w:pPr>
              <w:spacing w:line="240" w:lineRule="auto"/>
              <w:rPr>
                <w:rFonts w:ascii="Arial" w:hAnsi="Arial" w:cs="Arial"/>
                <w:sz w:val="20"/>
                <w:szCs w:val="20"/>
              </w:rPr>
            </w:pPr>
          </w:p>
          <w:p w:rsidR="001445CD" w:rsidRDefault="001445CD" w:rsidP="00E774EF">
            <w:pPr>
              <w:spacing w:line="240" w:lineRule="auto"/>
              <w:rPr>
                <w:rFonts w:ascii="Arial" w:hAnsi="Arial" w:cs="Arial"/>
                <w:sz w:val="20"/>
                <w:szCs w:val="20"/>
              </w:rPr>
            </w:pPr>
            <w:r>
              <w:rPr>
                <w:rFonts w:ascii="Arial" w:hAnsi="Arial" w:cs="Arial"/>
                <w:sz w:val="20"/>
                <w:szCs w:val="20"/>
              </w:rPr>
              <w:t>KPI Targets are stepped towards achieving top quartile performance in specific service areas by 2021 – as set out in our current Business Strategy.  KPI Target Setting is closely aligned to the budget setting process.</w:t>
            </w:r>
          </w:p>
          <w:p w:rsidR="001445CD" w:rsidRDefault="001445CD" w:rsidP="00E774EF">
            <w:pPr>
              <w:spacing w:line="240" w:lineRule="auto"/>
              <w:rPr>
                <w:rFonts w:ascii="Arial" w:hAnsi="Arial" w:cs="Arial"/>
                <w:sz w:val="20"/>
                <w:szCs w:val="20"/>
              </w:rPr>
            </w:pPr>
          </w:p>
          <w:p w:rsidR="001445CD" w:rsidRDefault="001445CD" w:rsidP="00E774EF">
            <w:pPr>
              <w:spacing w:line="240" w:lineRule="auto"/>
              <w:rPr>
                <w:rFonts w:ascii="Arial" w:hAnsi="Arial" w:cs="Arial"/>
                <w:sz w:val="20"/>
                <w:szCs w:val="20"/>
              </w:rPr>
            </w:pPr>
            <w:r>
              <w:rPr>
                <w:rFonts w:ascii="Arial" w:hAnsi="Arial" w:cs="Arial"/>
                <w:sz w:val="20"/>
                <w:szCs w:val="20"/>
              </w:rPr>
              <w:t>Benefit realisation tracking includes performance improvements.</w:t>
            </w:r>
          </w:p>
          <w:p w:rsidR="001445CD" w:rsidRPr="0068456E" w:rsidRDefault="001445CD" w:rsidP="00E774EF">
            <w:pPr>
              <w:spacing w:line="240" w:lineRule="auto"/>
              <w:rPr>
                <w:rFonts w:ascii="Arial" w:hAnsi="Arial" w:cs="Arial"/>
                <w:sz w:val="20"/>
                <w:szCs w:val="20"/>
              </w:rPr>
            </w:pPr>
          </w:p>
        </w:tc>
      </w:tr>
      <w:tr w:rsidR="001445CD" w:rsidRPr="00BB41CE" w:rsidTr="001445CD">
        <w:tc>
          <w:tcPr>
            <w:tcW w:w="416" w:type="dxa"/>
          </w:tcPr>
          <w:p w:rsidR="001445CD" w:rsidRDefault="001445CD" w:rsidP="0095670A">
            <w:pPr>
              <w:rPr>
                <w:rFonts w:ascii="Arial" w:hAnsi="Arial" w:cs="Arial"/>
                <w:b/>
                <w:sz w:val="20"/>
                <w:szCs w:val="20"/>
              </w:rPr>
            </w:pPr>
          </w:p>
          <w:p w:rsidR="001445CD" w:rsidRPr="00BB41CE" w:rsidRDefault="001445CD" w:rsidP="0095670A">
            <w:pPr>
              <w:rPr>
                <w:rFonts w:ascii="Arial" w:hAnsi="Arial" w:cs="Arial"/>
                <w:b/>
                <w:sz w:val="20"/>
                <w:szCs w:val="20"/>
              </w:rPr>
            </w:pPr>
            <w:r w:rsidRPr="00BB41CE">
              <w:rPr>
                <w:rFonts w:ascii="Arial" w:hAnsi="Arial" w:cs="Arial"/>
                <w:b/>
                <w:sz w:val="20"/>
                <w:szCs w:val="20"/>
              </w:rPr>
              <w:t>b)</w:t>
            </w:r>
          </w:p>
        </w:tc>
        <w:tc>
          <w:tcPr>
            <w:tcW w:w="3669" w:type="dxa"/>
            <w:shd w:val="clear" w:color="auto" w:fill="D9D9D9" w:themeFill="background1" w:themeFillShade="D9"/>
          </w:tcPr>
          <w:p w:rsidR="001445CD" w:rsidRPr="00BB41CE" w:rsidRDefault="001445CD" w:rsidP="0095670A">
            <w:pPr>
              <w:pStyle w:val="Default"/>
              <w:rPr>
                <w:sz w:val="20"/>
                <w:szCs w:val="20"/>
              </w:rPr>
            </w:pPr>
          </w:p>
          <w:p w:rsidR="001445CD" w:rsidRPr="00BB41CE" w:rsidRDefault="001445CD" w:rsidP="0095670A">
            <w:pPr>
              <w:pStyle w:val="Default"/>
              <w:rPr>
                <w:sz w:val="20"/>
                <w:szCs w:val="20"/>
              </w:rPr>
            </w:pPr>
            <w:r w:rsidRPr="00BB41CE">
              <w:rPr>
                <w:sz w:val="20"/>
                <w:szCs w:val="20"/>
              </w:rPr>
              <w:t xml:space="preserve">have an approach agreed by </w:t>
            </w:r>
            <w:r>
              <w:rPr>
                <w:sz w:val="20"/>
                <w:szCs w:val="20"/>
              </w:rPr>
              <w:t>our</w:t>
            </w:r>
            <w:r w:rsidRPr="00BB41CE">
              <w:rPr>
                <w:sz w:val="20"/>
                <w:szCs w:val="20"/>
              </w:rPr>
              <w:t xml:space="preserve"> board to achieving value for money in meeting these objectives and demonstrate </w:t>
            </w:r>
            <w:r>
              <w:rPr>
                <w:sz w:val="20"/>
                <w:szCs w:val="20"/>
              </w:rPr>
              <w:t>our</w:t>
            </w:r>
            <w:r w:rsidRPr="00BB41CE">
              <w:rPr>
                <w:sz w:val="20"/>
                <w:szCs w:val="20"/>
              </w:rPr>
              <w:t xml:space="preserve"> delivery of value for money to stakeholders </w:t>
            </w:r>
          </w:p>
          <w:p w:rsidR="001445CD" w:rsidRPr="00BB41CE" w:rsidRDefault="001445CD" w:rsidP="0095670A">
            <w:pPr>
              <w:rPr>
                <w:rFonts w:ascii="Arial" w:hAnsi="Arial" w:cs="Arial"/>
                <w:b/>
                <w:sz w:val="20"/>
                <w:szCs w:val="20"/>
              </w:rPr>
            </w:pPr>
          </w:p>
        </w:tc>
        <w:tc>
          <w:tcPr>
            <w:tcW w:w="2920" w:type="dxa"/>
          </w:tcPr>
          <w:p w:rsidR="001445CD" w:rsidRPr="0068456E" w:rsidRDefault="001445CD" w:rsidP="0095670A">
            <w:pPr>
              <w:pStyle w:val="Default"/>
              <w:rPr>
                <w:sz w:val="20"/>
                <w:szCs w:val="20"/>
              </w:rPr>
            </w:pPr>
            <w:r w:rsidRPr="0068456E">
              <w:rPr>
                <w:sz w:val="20"/>
                <w:szCs w:val="20"/>
              </w:rPr>
              <w:br/>
            </w:r>
            <w:r>
              <w:rPr>
                <w:sz w:val="20"/>
                <w:szCs w:val="20"/>
              </w:rPr>
              <w:t xml:space="preserve">key activities/principles signed off by board which are published on </w:t>
            </w:r>
            <w:r w:rsidR="00EA085B">
              <w:rPr>
                <w:sz w:val="20"/>
                <w:szCs w:val="20"/>
              </w:rPr>
              <w:t xml:space="preserve">our </w:t>
            </w:r>
            <w:r>
              <w:rPr>
                <w:sz w:val="20"/>
                <w:szCs w:val="20"/>
              </w:rPr>
              <w:t xml:space="preserve">website – see below </w:t>
            </w:r>
          </w:p>
        </w:tc>
        <w:tc>
          <w:tcPr>
            <w:tcW w:w="3905" w:type="dxa"/>
            <w:shd w:val="clear" w:color="auto" w:fill="D9D9D9" w:themeFill="background1" w:themeFillShade="D9"/>
          </w:tcPr>
          <w:p w:rsidR="001445CD" w:rsidRPr="00BB41CE" w:rsidRDefault="001445CD" w:rsidP="0095670A">
            <w:pPr>
              <w:pStyle w:val="Default"/>
              <w:rPr>
                <w:sz w:val="20"/>
                <w:szCs w:val="20"/>
              </w:rPr>
            </w:pPr>
          </w:p>
          <w:p w:rsidR="001445CD" w:rsidRPr="00075039" w:rsidRDefault="001445CD" w:rsidP="0095670A">
            <w:pPr>
              <w:pStyle w:val="Default"/>
              <w:rPr>
                <w:sz w:val="20"/>
                <w:szCs w:val="20"/>
              </w:rPr>
            </w:pPr>
            <w:r w:rsidRPr="00BB41CE">
              <w:rPr>
                <w:sz w:val="20"/>
                <w:szCs w:val="20"/>
              </w:rPr>
              <w:t xml:space="preserve">regular and appropriate consideration by the board of potential value for money gains – this must include full consideration of costs and benefits of alternative commercial, organisational and delivery structures </w:t>
            </w:r>
          </w:p>
        </w:tc>
        <w:tc>
          <w:tcPr>
            <w:tcW w:w="3827" w:type="dxa"/>
          </w:tcPr>
          <w:p w:rsidR="001445CD" w:rsidRPr="0068456E" w:rsidRDefault="001445CD" w:rsidP="00E774EF">
            <w:pPr>
              <w:spacing w:line="240" w:lineRule="auto"/>
              <w:rPr>
                <w:rFonts w:ascii="Arial" w:hAnsi="Arial" w:cs="Arial"/>
                <w:sz w:val="20"/>
                <w:szCs w:val="20"/>
              </w:rPr>
            </w:pPr>
          </w:p>
          <w:p w:rsidR="001445CD" w:rsidRPr="0068456E" w:rsidRDefault="001445CD" w:rsidP="00E774EF">
            <w:pPr>
              <w:spacing w:line="240" w:lineRule="auto"/>
              <w:rPr>
                <w:rFonts w:ascii="Arial" w:hAnsi="Arial" w:cs="Arial"/>
                <w:sz w:val="20"/>
                <w:szCs w:val="20"/>
              </w:rPr>
            </w:pPr>
            <w:r w:rsidRPr="0068456E">
              <w:rPr>
                <w:rFonts w:ascii="Arial" w:hAnsi="Arial" w:cs="Arial"/>
                <w:sz w:val="20"/>
                <w:szCs w:val="20"/>
              </w:rPr>
              <w:t xml:space="preserve">Benefit Realisation tracking document </w:t>
            </w:r>
          </w:p>
          <w:p w:rsidR="001445CD" w:rsidRPr="0068456E" w:rsidRDefault="001445CD" w:rsidP="00E774EF">
            <w:pPr>
              <w:spacing w:line="240" w:lineRule="auto"/>
              <w:rPr>
                <w:rFonts w:ascii="Arial" w:hAnsi="Arial" w:cs="Arial"/>
                <w:sz w:val="20"/>
                <w:szCs w:val="20"/>
              </w:rPr>
            </w:pPr>
          </w:p>
          <w:p w:rsidR="001445CD" w:rsidRPr="0068456E" w:rsidRDefault="001445CD" w:rsidP="00E774EF">
            <w:pPr>
              <w:spacing w:line="240" w:lineRule="auto"/>
              <w:rPr>
                <w:rFonts w:ascii="Arial" w:hAnsi="Arial" w:cs="Arial"/>
                <w:sz w:val="20"/>
                <w:szCs w:val="20"/>
              </w:rPr>
            </w:pPr>
            <w:r w:rsidRPr="0068456E">
              <w:rPr>
                <w:rFonts w:ascii="Arial" w:hAnsi="Arial" w:cs="Arial"/>
                <w:sz w:val="20"/>
                <w:szCs w:val="20"/>
              </w:rPr>
              <w:t xml:space="preserve">Amalgamation to streamline structure </w:t>
            </w:r>
            <w:r>
              <w:rPr>
                <w:rFonts w:ascii="Arial" w:hAnsi="Arial" w:cs="Arial"/>
                <w:sz w:val="20"/>
                <w:szCs w:val="20"/>
              </w:rPr>
              <w:t xml:space="preserve">/Consultation Response </w:t>
            </w:r>
          </w:p>
          <w:p w:rsidR="001445CD" w:rsidRPr="0068456E" w:rsidRDefault="001445CD" w:rsidP="00E774EF">
            <w:pPr>
              <w:spacing w:line="240" w:lineRule="auto"/>
              <w:rPr>
                <w:rFonts w:ascii="Arial" w:hAnsi="Arial" w:cs="Arial"/>
                <w:sz w:val="20"/>
                <w:szCs w:val="20"/>
              </w:rPr>
            </w:pPr>
          </w:p>
          <w:p w:rsidR="001445CD" w:rsidRDefault="001445CD" w:rsidP="00E774EF">
            <w:pPr>
              <w:spacing w:line="240" w:lineRule="auto"/>
              <w:rPr>
                <w:rFonts w:ascii="Arial" w:hAnsi="Arial" w:cs="Arial"/>
                <w:sz w:val="20"/>
                <w:szCs w:val="20"/>
              </w:rPr>
            </w:pPr>
            <w:r w:rsidRPr="0068456E">
              <w:rPr>
                <w:rFonts w:ascii="Arial" w:hAnsi="Arial" w:cs="Arial"/>
                <w:sz w:val="20"/>
                <w:szCs w:val="20"/>
              </w:rPr>
              <w:t>VfM</w:t>
            </w:r>
            <w:r>
              <w:rPr>
                <w:rFonts w:ascii="Arial" w:hAnsi="Arial" w:cs="Arial"/>
                <w:sz w:val="20"/>
                <w:szCs w:val="20"/>
              </w:rPr>
              <w:t xml:space="preserve"> Implication</w:t>
            </w:r>
            <w:r w:rsidRPr="0068456E">
              <w:rPr>
                <w:rFonts w:ascii="Arial" w:hAnsi="Arial" w:cs="Arial"/>
                <w:sz w:val="20"/>
                <w:szCs w:val="20"/>
              </w:rPr>
              <w:t xml:space="preserve"> on all board reports </w:t>
            </w:r>
          </w:p>
          <w:p w:rsidR="001445CD" w:rsidRPr="0068456E" w:rsidRDefault="001445CD" w:rsidP="00E774EF">
            <w:pPr>
              <w:spacing w:line="240" w:lineRule="auto"/>
              <w:rPr>
                <w:rFonts w:ascii="Arial" w:hAnsi="Arial" w:cs="Arial"/>
                <w:sz w:val="20"/>
                <w:szCs w:val="20"/>
              </w:rPr>
            </w:pPr>
          </w:p>
        </w:tc>
      </w:tr>
    </w:tbl>
    <w:p w:rsidR="001445CD" w:rsidRDefault="001445CD"/>
    <w:p w:rsidR="001445CD" w:rsidRDefault="001445CD">
      <w:pPr>
        <w:spacing w:line="240" w:lineRule="auto"/>
      </w:pPr>
      <w:r>
        <w:br w:type="page"/>
      </w:r>
    </w:p>
    <w:tbl>
      <w:tblPr>
        <w:tblStyle w:val="TableGrid"/>
        <w:tblW w:w="14737" w:type="dxa"/>
        <w:tblInd w:w="567" w:type="dxa"/>
        <w:tblLook w:val="04A0" w:firstRow="1" w:lastRow="0" w:firstColumn="1" w:lastColumn="0" w:noHBand="0" w:noVBand="1"/>
      </w:tblPr>
      <w:tblGrid>
        <w:gridCol w:w="416"/>
        <w:gridCol w:w="3669"/>
        <w:gridCol w:w="2920"/>
        <w:gridCol w:w="3905"/>
        <w:gridCol w:w="3827"/>
      </w:tblGrid>
      <w:tr w:rsidR="001445CD" w:rsidRPr="00BB41CE" w:rsidTr="001445CD">
        <w:tc>
          <w:tcPr>
            <w:tcW w:w="416" w:type="dxa"/>
          </w:tcPr>
          <w:p w:rsidR="001445CD" w:rsidRDefault="001445CD" w:rsidP="001445CD">
            <w:pPr>
              <w:rPr>
                <w:rFonts w:ascii="Arial" w:hAnsi="Arial" w:cs="Arial"/>
                <w:b/>
                <w:sz w:val="20"/>
                <w:szCs w:val="20"/>
              </w:rPr>
            </w:pPr>
          </w:p>
        </w:tc>
        <w:tc>
          <w:tcPr>
            <w:tcW w:w="3669" w:type="dxa"/>
          </w:tcPr>
          <w:p w:rsidR="001445CD" w:rsidRPr="00BB41CE" w:rsidRDefault="001445CD" w:rsidP="001445CD">
            <w:pPr>
              <w:pStyle w:val="Default"/>
              <w:rPr>
                <w:sz w:val="20"/>
                <w:szCs w:val="20"/>
              </w:rPr>
            </w:pPr>
            <w:r w:rsidRPr="00BB41CE">
              <w:rPr>
                <w:b/>
                <w:sz w:val="20"/>
                <w:szCs w:val="20"/>
              </w:rPr>
              <w:t xml:space="preserve">Required Outcomes </w:t>
            </w:r>
            <w:r w:rsidRPr="00BB41CE">
              <w:rPr>
                <w:b/>
                <w:sz w:val="20"/>
                <w:szCs w:val="20"/>
              </w:rPr>
              <w:br/>
              <w:t xml:space="preserve">(what we must provide) </w:t>
            </w:r>
          </w:p>
        </w:tc>
        <w:tc>
          <w:tcPr>
            <w:tcW w:w="2920" w:type="dxa"/>
          </w:tcPr>
          <w:p w:rsidR="001445CD" w:rsidRDefault="001445CD" w:rsidP="001445CD">
            <w:pPr>
              <w:pStyle w:val="Default"/>
              <w:rPr>
                <w:sz w:val="20"/>
                <w:szCs w:val="20"/>
              </w:rPr>
            </w:pPr>
            <w:r>
              <w:rPr>
                <w:b/>
                <w:sz w:val="20"/>
                <w:szCs w:val="20"/>
              </w:rPr>
              <w:t>Current evidence (high level)</w:t>
            </w:r>
          </w:p>
        </w:tc>
        <w:tc>
          <w:tcPr>
            <w:tcW w:w="3905" w:type="dxa"/>
          </w:tcPr>
          <w:p w:rsidR="001445CD" w:rsidRPr="00BB41CE" w:rsidRDefault="001445CD" w:rsidP="001445CD">
            <w:pPr>
              <w:rPr>
                <w:rFonts w:ascii="Arial" w:hAnsi="Arial" w:cs="Arial"/>
                <w:b/>
                <w:sz w:val="20"/>
                <w:szCs w:val="20"/>
              </w:rPr>
            </w:pPr>
            <w:r w:rsidRPr="00BB41CE">
              <w:rPr>
                <w:rFonts w:ascii="Arial" w:hAnsi="Arial" w:cs="Arial"/>
                <w:b/>
                <w:sz w:val="20"/>
                <w:szCs w:val="20"/>
              </w:rPr>
              <w:t xml:space="preserve">Specific expectations </w:t>
            </w:r>
          </w:p>
          <w:p w:rsidR="001445CD" w:rsidRPr="00BB41CE" w:rsidRDefault="001445CD" w:rsidP="001445CD">
            <w:pPr>
              <w:pStyle w:val="Default"/>
              <w:rPr>
                <w:sz w:val="20"/>
                <w:szCs w:val="20"/>
              </w:rPr>
            </w:pPr>
            <w:r w:rsidRPr="00BB41CE">
              <w:rPr>
                <w:b/>
                <w:sz w:val="20"/>
                <w:szCs w:val="20"/>
              </w:rPr>
              <w:t xml:space="preserve">(What we must demonstrate) </w:t>
            </w:r>
          </w:p>
        </w:tc>
        <w:tc>
          <w:tcPr>
            <w:tcW w:w="3827" w:type="dxa"/>
          </w:tcPr>
          <w:p w:rsidR="001445CD" w:rsidRPr="0068456E" w:rsidRDefault="001445CD" w:rsidP="001445CD">
            <w:pPr>
              <w:rPr>
                <w:rFonts w:ascii="Arial" w:hAnsi="Arial" w:cs="Arial"/>
                <w:sz w:val="20"/>
                <w:szCs w:val="20"/>
              </w:rPr>
            </w:pPr>
            <w:r>
              <w:rPr>
                <w:rFonts w:ascii="Arial" w:hAnsi="Arial" w:cs="Arial"/>
                <w:b/>
                <w:sz w:val="20"/>
                <w:szCs w:val="20"/>
              </w:rPr>
              <w:t xml:space="preserve">Current evidence (high level) </w:t>
            </w:r>
          </w:p>
        </w:tc>
      </w:tr>
      <w:tr w:rsidR="001445CD" w:rsidRPr="00BB41CE" w:rsidTr="001445CD">
        <w:tc>
          <w:tcPr>
            <w:tcW w:w="416" w:type="dxa"/>
          </w:tcPr>
          <w:p w:rsidR="001445CD" w:rsidRDefault="001445CD" w:rsidP="001445CD">
            <w:pPr>
              <w:rPr>
                <w:rFonts w:ascii="Arial" w:hAnsi="Arial" w:cs="Arial"/>
                <w:b/>
                <w:sz w:val="20"/>
                <w:szCs w:val="20"/>
              </w:rPr>
            </w:pPr>
          </w:p>
          <w:p w:rsidR="001445CD" w:rsidRPr="00BB41CE" w:rsidRDefault="001445CD" w:rsidP="001445CD">
            <w:pPr>
              <w:rPr>
                <w:rFonts w:ascii="Arial" w:hAnsi="Arial" w:cs="Arial"/>
                <w:b/>
                <w:sz w:val="20"/>
                <w:szCs w:val="20"/>
              </w:rPr>
            </w:pPr>
            <w:r>
              <w:rPr>
                <w:rFonts w:ascii="Arial" w:hAnsi="Arial" w:cs="Arial"/>
                <w:b/>
                <w:sz w:val="20"/>
                <w:szCs w:val="20"/>
              </w:rPr>
              <w:t>c)</w:t>
            </w:r>
          </w:p>
        </w:tc>
        <w:tc>
          <w:tcPr>
            <w:tcW w:w="3669" w:type="dxa"/>
            <w:shd w:val="clear" w:color="auto" w:fill="D9D9D9" w:themeFill="background1" w:themeFillShade="D9"/>
          </w:tcPr>
          <w:p w:rsidR="001445CD" w:rsidRPr="00BB41CE" w:rsidRDefault="001445CD" w:rsidP="001445CD">
            <w:pPr>
              <w:pStyle w:val="Default"/>
              <w:rPr>
                <w:sz w:val="20"/>
                <w:szCs w:val="20"/>
              </w:rPr>
            </w:pPr>
          </w:p>
          <w:p w:rsidR="001445CD" w:rsidRPr="00BB41CE" w:rsidRDefault="001445CD" w:rsidP="001445CD">
            <w:pPr>
              <w:pStyle w:val="Default"/>
              <w:rPr>
                <w:sz w:val="20"/>
                <w:szCs w:val="20"/>
              </w:rPr>
            </w:pPr>
            <w:r w:rsidRPr="00BB41CE">
              <w:rPr>
                <w:sz w:val="20"/>
                <w:szCs w:val="20"/>
              </w:rPr>
              <w:t xml:space="preserve">through </w:t>
            </w:r>
            <w:r>
              <w:rPr>
                <w:sz w:val="20"/>
                <w:szCs w:val="20"/>
              </w:rPr>
              <w:t>our</w:t>
            </w:r>
            <w:r w:rsidRPr="00BB41CE">
              <w:rPr>
                <w:sz w:val="20"/>
                <w:szCs w:val="20"/>
              </w:rPr>
              <w:t xml:space="preserve"> strategic objectives, articulate </w:t>
            </w:r>
            <w:r>
              <w:rPr>
                <w:sz w:val="20"/>
                <w:szCs w:val="20"/>
              </w:rPr>
              <w:t>our</w:t>
            </w:r>
            <w:r w:rsidRPr="00BB41CE">
              <w:rPr>
                <w:sz w:val="20"/>
                <w:szCs w:val="20"/>
              </w:rPr>
              <w:t xml:space="preserve"> strategy for delivering homes that meet a range of needs </w:t>
            </w:r>
          </w:p>
          <w:p w:rsidR="001445CD" w:rsidRPr="00BB41CE" w:rsidRDefault="001445CD" w:rsidP="001445CD">
            <w:pPr>
              <w:rPr>
                <w:rFonts w:ascii="Arial" w:hAnsi="Arial" w:cs="Arial"/>
                <w:b/>
                <w:sz w:val="20"/>
                <w:szCs w:val="20"/>
              </w:rPr>
            </w:pPr>
          </w:p>
        </w:tc>
        <w:tc>
          <w:tcPr>
            <w:tcW w:w="2920" w:type="dxa"/>
          </w:tcPr>
          <w:p w:rsidR="001445CD" w:rsidRPr="0068456E" w:rsidRDefault="001445CD" w:rsidP="001445CD">
            <w:pPr>
              <w:pStyle w:val="Default"/>
              <w:rPr>
                <w:sz w:val="20"/>
                <w:szCs w:val="20"/>
              </w:rPr>
            </w:pPr>
            <w:r>
              <w:rPr>
                <w:sz w:val="20"/>
                <w:szCs w:val="20"/>
              </w:rPr>
              <w:br/>
              <w:t>N</w:t>
            </w:r>
            <w:r w:rsidRPr="0068456E">
              <w:rPr>
                <w:sz w:val="20"/>
                <w:szCs w:val="20"/>
              </w:rPr>
              <w:t>ew development strategy and also part of a Growing Business objective to build 500</w:t>
            </w:r>
            <w:r>
              <w:rPr>
                <w:sz w:val="20"/>
                <w:szCs w:val="20"/>
              </w:rPr>
              <w:t>+</w:t>
            </w:r>
            <w:r w:rsidRPr="0068456E">
              <w:rPr>
                <w:sz w:val="20"/>
                <w:szCs w:val="20"/>
              </w:rPr>
              <w:t xml:space="preserve"> homes per annum </w:t>
            </w:r>
          </w:p>
        </w:tc>
        <w:tc>
          <w:tcPr>
            <w:tcW w:w="3905" w:type="dxa"/>
            <w:shd w:val="clear" w:color="auto" w:fill="D9D9D9" w:themeFill="background1" w:themeFillShade="D9"/>
          </w:tcPr>
          <w:p w:rsidR="001445CD" w:rsidRPr="00BB41CE" w:rsidRDefault="001445CD" w:rsidP="001445CD">
            <w:pPr>
              <w:pStyle w:val="Default"/>
              <w:rPr>
                <w:sz w:val="20"/>
                <w:szCs w:val="20"/>
              </w:rPr>
            </w:pPr>
          </w:p>
          <w:p w:rsidR="001445CD" w:rsidRPr="00BB41CE" w:rsidRDefault="001445CD" w:rsidP="001445CD">
            <w:pPr>
              <w:pStyle w:val="Default"/>
              <w:rPr>
                <w:sz w:val="20"/>
                <w:szCs w:val="20"/>
              </w:rPr>
            </w:pPr>
            <w:r w:rsidRPr="00BB41CE">
              <w:rPr>
                <w:sz w:val="20"/>
                <w:szCs w:val="20"/>
              </w:rPr>
              <w:t xml:space="preserve">consideration of value for money across </w:t>
            </w:r>
            <w:r w:rsidR="00EA085B">
              <w:rPr>
                <w:sz w:val="20"/>
                <w:szCs w:val="20"/>
              </w:rPr>
              <w:t>our</w:t>
            </w:r>
            <w:r w:rsidR="00EA085B" w:rsidRPr="00BB41CE">
              <w:rPr>
                <w:sz w:val="20"/>
                <w:szCs w:val="20"/>
              </w:rPr>
              <w:t xml:space="preserve"> </w:t>
            </w:r>
            <w:r w:rsidRPr="00BB41CE">
              <w:rPr>
                <w:sz w:val="20"/>
                <w:szCs w:val="20"/>
              </w:rPr>
              <w:t xml:space="preserve">whole business and where </w:t>
            </w:r>
            <w:r>
              <w:rPr>
                <w:sz w:val="20"/>
                <w:szCs w:val="20"/>
              </w:rPr>
              <w:t xml:space="preserve">we </w:t>
            </w:r>
            <w:r w:rsidRPr="00BB41CE">
              <w:rPr>
                <w:sz w:val="20"/>
                <w:szCs w:val="20"/>
              </w:rPr>
              <w:t xml:space="preserve">invest in non-social housing activity, </w:t>
            </w:r>
            <w:r>
              <w:rPr>
                <w:sz w:val="20"/>
                <w:szCs w:val="20"/>
              </w:rPr>
              <w:t>we</w:t>
            </w:r>
            <w:r w:rsidRPr="00BB41CE">
              <w:rPr>
                <w:sz w:val="20"/>
                <w:szCs w:val="20"/>
              </w:rPr>
              <w:t xml:space="preserve"> should consider whether this generates returns commensurate to the risk involved and justification where this is not the case </w:t>
            </w:r>
          </w:p>
          <w:p w:rsidR="001445CD" w:rsidRPr="00BB41CE" w:rsidRDefault="001445CD" w:rsidP="001445CD">
            <w:pPr>
              <w:rPr>
                <w:rFonts w:ascii="Arial" w:hAnsi="Arial" w:cs="Arial"/>
                <w:b/>
                <w:sz w:val="20"/>
                <w:szCs w:val="20"/>
              </w:rPr>
            </w:pPr>
          </w:p>
        </w:tc>
        <w:tc>
          <w:tcPr>
            <w:tcW w:w="3827" w:type="dxa"/>
          </w:tcPr>
          <w:p w:rsidR="001445CD" w:rsidRDefault="001445CD" w:rsidP="00E774EF">
            <w:pPr>
              <w:spacing w:line="240" w:lineRule="auto"/>
              <w:rPr>
                <w:rFonts w:ascii="Arial" w:hAnsi="Arial" w:cs="Arial"/>
                <w:sz w:val="20"/>
                <w:szCs w:val="20"/>
              </w:rPr>
            </w:pPr>
            <w:r w:rsidRPr="0068456E">
              <w:rPr>
                <w:rFonts w:ascii="Arial" w:hAnsi="Arial" w:cs="Arial"/>
                <w:sz w:val="20"/>
                <w:szCs w:val="20"/>
              </w:rPr>
              <w:br/>
              <w:t xml:space="preserve">Signature New Homes Business Plan </w:t>
            </w:r>
            <w:r w:rsidRPr="0068456E">
              <w:rPr>
                <w:rFonts w:ascii="Arial" w:hAnsi="Arial" w:cs="Arial"/>
                <w:sz w:val="20"/>
                <w:szCs w:val="20"/>
              </w:rPr>
              <w:br/>
            </w:r>
            <w:r w:rsidRPr="0068456E">
              <w:rPr>
                <w:rFonts w:ascii="Arial" w:hAnsi="Arial" w:cs="Arial"/>
                <w:sz w:val="20"/>
                <w:szCs w:val="20"/>
              </w:rPr>
              <w:br/>
              <w:t xml:space="preserve">Development Risk Register reviewed and assessed quarterly </w:t>
            </w:r>
            <w:r>
              <w:rPr>
                <w:rFonts w:ascii="Arial" w:hAnsi="Arial" w:cs="Arial"/>
                <w:sz w:val="20"/>
                <w:szCs w:val="20"/>
              </w:rPr>
              <w:br/>
            </w:r>
            <w:r>
              <w:rPr>
                <w:rFonts w:ascii="Arial" w:hAnsi="Arial" w:cs="Arial"/>
                <w:sz w:val="20"/>
                <w:szCs w:val="20"/>
              </w:rPr>
              <w:br/>
              <w:t xml:space="preserve">Separate Development Board in place with skills to review and make decisions on non-social housing activity </w:t>
            </w:r>
          </w:p>
          <w:p w:rsidR="001445CD" w:rsidRPr="0068456E" w:rsidRDefault="001445CD" w:rsidP="00E774EF">
            <w:pPr>
              <w:spacing w:line="240" w:lineRule="auto"/>
              <w:rPr>
                <w:rFonts w:ascii="Arial" w:hAnsi="Arial" w:cs="Arial"/>
                <w:sz w:val="20"/>
                <w:szCs w:val="20"/>
              </w:rPr>
            </w:pPr>
          </w:p>
        </w:tc>
      </w:tr>
      <w:tr w:rsidR="001445CD" w:rsidRPr="00BB41CE" w:rsidTr="001445CD">
        <w:tc>
          <w:tcPr>
            <w:tcW w:w="416" w:type="dxa"/>
          </w:tcPr>
          <w:p w:rsidR="001445CD" w:rsidRDefault="001445CD" w:rsidP="001445CD">
            <w:pPr>
              <w:rPr>
                <w:rFonts w:ascii="Arial" w:hAnsi="Arial" w:cs="Arial"/>
                <w:b/>
                <w:sz w:val="20"/>
                <w:szCs w:val="20"/>
              </w:rPr>
            </w:pPr>
          </w:p>
          <w:p w:rsidR="001445CD" w:rsidRDefault="001445CD" w:rsidP="001445CD">
            <w:pPr>
              <w:rPr>
                <w:rFonts w:ascii="Arial" w:hAnsi="Arial" w:cs="Arial"/>
                <w:b/>
                <w:sz w:val="20"/>
                <w:szCs w:val="20"/>
              </w:rPr>
            </w:pPr>
            <w:r>
              <w:rPr>
                <w:rFonts w:ascii="Arial" w:hAnsi="Arial" w:cs="Arial"/>
                <w:b/>
                <w:sz w:val="20"/>
                <w:szCs w:val="20"/>
              </w:rPr>
              <w:t>d)</w:t>
            </w:r>
          </w:p>
        </w:tc>
        <w:tc>
          <w:tcPr>
            <w:tcW w:w="3669" w:type="dxa"/>
            <w:shd w:val="clear" w:color="auto" w:fill="D9D9D9" w:themeFill="background1" w:themeFillShade="D9"/>
          </w:tcPr>
          <w:p w:rsidR="001445CD" w:rsidRPr="00BB41CE" w:rsidRDefault="001445CD" w:rsidP="001445CD">
            <w:pPr>
              <w:pStyle w:val="Default"/>
              <w:rPr>
                <w:sz w:val="20"/>
                <w:szCs w:val="20"/>
              </w:rPr>
            </w:pPr>
          </w:p>
          <w:p w:rsidR="001445CD" w:rsidRPr="00BB41CE" w:rsidRDefault="001445CD" w:rsidP="001445CD">
            <w:pPr>
              <w:pStyle w:val="Default"/>
              <w:rPr>
                <w:sz w:val="20"/>
                <w:szCs w:val="20"/>
              </w:rPr>
            </w:pPr>
            <w:r w:rsidRPr="00BB41CE">
              <w:rPr>
                <w:sz w:val="20"/>
                <w:szCs w:val="20"/>
              </w:rPr>
              <w:t xml:space="preserve">ensure that optimal benefit is derived from resources and assets and optimise economy, efficiency and effectiveness in the delivery of </w:t>
            </w:r>
            <w:r w:rsidR="00EA085B">
              <w:rPr>
                <w:sz w:val="20"/>
                <w:szCs w:val="20"/>
              </w:rPr>
              <w:t>our</w:t>
            </w:r>
            <w:r w:rsidR="00EA085B" w:rsidRPr="00BB41CE">
              <w:rPr>
                <w:sz w:val="20"/>
                <w:szCs w:val="20"/>
              </w:rPr>
              <w:t xml:space="preserve"> </w:t>
            </w:r>
            <w:r w:rsidRPr="00BB41CE">
              <w:rPr>
                <w:sz w:val="20"/>
                <w:szCs w:val="20"/>
              </w:rPr>
              <w:t xml:space="preserve">strategic objectives </w:t>
            </w:r>
          </w:p>
          <w:p w:rsidR="001445CD" w:rsidRPr="00BB41CE" w:rsidRDefault="001445CD" w:rsidP="001445CD">
            <w:pPr>
              <w:rPr>
                <w:rFonts w:ascii="Arial" w:hAnsi="Arial" w:cs="Arial"/>
                <w:b/>
                <w:sz w:val="20"/>
                <w:szCs w:val="20"/>
              </w:rPr>
            </w:pPr>
          </w:p>
        </w:tc>
        <w:tc>
          <w:tcPr>
            <w:tcW w:w="2920" w:type="dxa"/>
          </w:tcPr>
          <w:p w:rsidR="001445CD" w:rsidRDefault="001445CD" w:rsidP="001445CD">
            <w:pPr>
              <w:pStyle w:val="Default"/>
              <w:rPr>
                <w:sz w:val="20"/>
                <w:szCs w:val="20"/>
              </w:rPr>
            </w:pPr>
          </w:p>
          <w:p w:rsidR="001445CD" w:rsidRDefault="001445CD" w:rsidP="001445CD">
            <w:pPr>
              <w:pStyle w:val="Default"/>
              <w:rPr>
                <w:sz w:val="20"/>
                <w:szCs w:val="20"/>
              </w:rPr>
            </w:pPr>
            <w:r w:rsidRPr="0068456E">
              <w:rPr>
                <w:sz w:val="20"/>
                <w:szCs w:val="20"/>
              </w:rPr>
              <w:t xml:space="preserve">Asset Management Plan and ROI model </w:t>
            </w:r>
            <w:r>
              <w:rPr>
                <w:sz w:val="20"/>
                <w:szCs w:val="20"/>
              </w:rPr>
              <w:br/>
            </w:r>
            <w:r>
              <w:rPr>
                <w:sz w:val="20"/>
                <w:szCs w:val="20"/>
              </w:rPr>
              <w:br/>
              <w:t>Benefit realisation model and lean reviews to target inefficiencies</w:t>
            </w:r>
          </w:p>
        </w:tc>
        <w:tc>
          <w:tcPr>
            <w:tcW w:w="3905" w:type="dxa"/>
            <w:shd w:val="clear" w:color="auto" w:fill="D9D9D9" w:themeFill="background1" w:themeFillShade="D9"/>
          </w:tcPr>
          <w:p w:rsidR="001445CD" w:rsidRDefault="001445CD" w:rsidP="001445CD">
            <w:pPr>
              <w:pStyle w:val="Default"/>
              <w:rPr>
                <w:sz w:val="20"/>
                <w:szCs w:val="20"/>
              </w:rPr>
            </w:pPr>
          </w:p>
          <w:p w:rsidR="001445CD" w:rsidRPr="00BB41CE" w:rsidRDefault="001445CD" w:rsidP="001445CD">
            <w:pPr>
              <w:pStyle w:val="Default"/>
              <w:rPr>
                <w:sz w:val="20"/>
                <w:szCs w:val="20"/>
              </w:rPr>
            </w:pPr>
            <w:r w:rsidRPr="00BB41CE">
              <w:rPr>
                <w:sz w:val="20"/>
                <w:szCs w:val="20"/>
              </w:rPr>
              <w:t xml:space="preserve">that </w:t>
            </w:r>
            <w:r>
              <w:rPr>
                <w:sz w:val="20"/>
                <w:szCs w:val="20"/>
              </w:rPr>
              <w:t>we</w:t>
            </w:r>
            <w:r w:rsidRPr="00BB41CE">
              <w:rPr>
                <w:sz w:val="20"/>
                <w:szCs w:val="20"/>
              </w:rPr>
              <w:t xml:space="preserve"> have appropriate targets in place for measuring performance in achieving value for money in delivering </w:t>
            </w:r>
            <w:r w:rsidR="00EA085B">
              <w:rPr>
                <w:sz w:val="20"/>
                <w:szCs w:val="20"/>
              </w:rPr>
              <w:t>our</w:t>
            </w:r>
            <w:r w:rsidR="00EA085B" w:rsidRPr="00BB41CE">
              <w:rPr>
                <w:sz w:val="20"/>
                <w:szCs w:val="20"/>
              </w:rPr>
              <w:t xml:space="preserve"> </w:t>
            </w:r>
            <w:r w:rsidRPr="00BB41CE">
              <w:rPr>
                <w:sz w:val="20"/>
                <w:szCs w:val="20"/>
              </w:rPr>
              <w:t xml:space="preserve">strategic objectives, and that </w:t>
            </w:r>
            <w:r>
              <w:rPr>
                <w:sz w:val="20"/>
                <w:szCs w:val="20"/>
              </w:rPr>
              <w:t>we</w:t>
            </w:r>
            <w:r w:rsidRPr="00BB41CE">
              <w:rPr>
                <w:sz w:val="20"/>
                <w:szCs w:val="20"/>
              </w:rPr>
              <w:t xml:space="preserve"> regularly monitor and report </w:t>
            </w:r>
            <w:r>
              <w:rPr>
                <w:sz w:val="20"/>
                <w:szCs w:val="20"/>
              </w:rPr>
              <w:t>our</w:t>
            </w:r>
            <w:r w:rsidRPr="00BB41CE">
              <w:rPr>
                <w:sz w:val="20"/>
                <w:szCs w:val="20"/>
              </w:rPr>
              <w:t xml:space="preserve"> performance against these targets. </w:t>
            </w:r>
          </w:p>
          <w:p w:rsidR="001445CD" w:rsidRPr="00BB41CE" w:rsidRDefault="001445CD" w:rsidP="001445CD">
            <w:pPr>
              <w:pStyle w:val="Default"/>
              <w:rPr>
                <w:sz w:val="20"/>
                <w:szCs w:val="20"/>
              </w:rPr>
            </w:pPr>
          </w:p>
        </w:tc>
        <w:tc>
          <w:tcPr>
            <w:tcW w:w="3827" w:type="dxa"/>
          </w:tcPr>
          <w:p w:rsidR="001445CD" w:rsidRDefault="001445CD" w:rsidP="00E774EF">
            <w:pPr>
              <w:spacing w:line="240" w:lineRule="auto"/>
              <w:rPr>
                <w:rFonts w:ascii="Arial" w:hAnsi="Arial" w:cs="Arial"/>
                <w:sz w:val="20"/>
                <w:szCs w:val="20"/>
              </w:rPr>
            </w:pPr>
          </w:p>
          <w:p w:rsidR="001445CD" w:rsidRDefault="001445CD" w:rsidP="00E774EF">
            <w:pPr>
              <w:spacing w:line="240" w:lineRule="auto"/>
              <w:rPr>
                <w:rFonts w:ascii="Arial" w:hAnsi="Arial" w:cs="Arial"/>
                <w:sz w:val="20"/>
                <w:szCs w:val="20"/>
              </w:rPr>
            </w:pPr>
            <w:r>
              <w:rPr>
                <w:rFonts w:ascii="Arial" w:hAnsi="Arial" w:cs="Arial"/>
                <w:sz w:val="20"/>
                <w:szCs w:val="20"/>
              </w:rPr>
              <w:t xml:space="preserve">Monthly/Quarterly Performance Reporting against each Business Strategy objective with annual targets set. </w:t>
            </w:r>
            <w:r>
              <w:rPr>
                <w:rFonts w:ascii="Arial" w:hAnsi="Arial" w:cs="Arial"/>
                <w:sz w:val="20"/>
                <w:szCs w:val="20"/>
              </w:rPr>
              <w:br/>
              <w:t>Sustainable Business includes VFM metrics reported quarterly in management accounts</w:t>
            </w:r>
          </w:p>
          <w:p w:rsidR="001445CD" w:rsidRPr="0068456E" w:rsidRDefault="001445CD" w:rsidP="00E774EF">
            <w:pPr>
              <w:spacing w:line="240" w:lineRule="auto"/>
              <w:rPr>
                <w:rFonts w:ascii="Arial" w:hAnsi="Arial" w:cs="Arial"/>
                <w:sz w:val="20"/>
                <w:szCs w:val="20"/>
              </w:rPr>
            </w:pPr>
          </w:p>
        </w:tc>
      </w:tr>
    </w:tbl>
    <w:p w:rsidR="00DF6A07" w:rsidRDefault="00DF6A07" w:rsidP="00871D82">
      <w:pPr>
        <w:sectPr w:rsidR="00DF6A07" w:rsidSect="001445CD">
          <w:headerReference w:type="default" r:id="rId12"/>
          <w:footerReference w:type="default" r:id="rId13"/>
          <w:pgSz w:w="16838" w:h="11906" w:orient="landscape" w:code="9"/>
          <w:pgMar w:top="2694" w:right="2835" w:bottom="1673" w:left="284" w:header="454" w:footer="113" w:gutter="0"/>
          <w:cols w:space="708"/>
          <w:docGrid w:linePitch="360"/>
        </w:sectPr>
      </w:pPr>
    </w:p>
    <w:p w:rsidR="00632A16" w:rsidRPr="00097F1F" w:rsidRDefault="00632A16" w:rsidP="00632A16">
      <w:pPr>
        <w:pStyle w:val="Heading2"/>
        <w:ind w:left="851" w:hanging="851"/>
      </w:pPr>
      <w:r w:rsidRPr="00155B0C">
        <w:lastRenderedPageBreak/>
        <w:t xml:space="preserve">EMBEDDING VFM AT </w:t>
      </w:r>
      <w:r w:rsidR="00E774EF">
        <w:t>CITIZEN</w:t>
      </w:r>
      <w:r>
        <w:t xml:space="preserve">: </w:t>
      </w:r>
      <w:r w:rsidRPr="00BB1E83">
        <w:t>Business Strategy</w:t>
      </w:r>
      <w:r w:rsidRPr="00097F1F">
        <w:t xml:space="preserve"> (evidence for required outcomes a &amp; c</w:t>
      </w:r>
      <w:r>
        <w:t>)</w:t>
      </w:r>
    </w:p>
    <w:p w:rsidR="00632A16" w:rsidRDefault="00632A16" w:rsidP="00632A16">
      <w:pPr>
        <w:ind w:left="1106" w:hanging="1106"/>
      </w:pPr>
    </w:p>
    <w:p w:rsidR="00632A16" w:rsidRDefault="00632A16" w:rsidP="00632A16">
      <w:r>
        <w:t>VfM is not a standalone project or reliant on lots of new projects to achieve it, rather it is a fundamental guiding principle that is integrated into all ways of working, and into our strategic planning. Our Business Strategy objectives will be translated into an annually-updated corporate delivery plan which will provide measurable outputs for the Board to track progress against.</w:t>
      </w:r>
    </w:p>
    <w:p w:rsidR="00632A16" w:rsidRDefault="00632A16" w:rsidP="00632A16"/>
    <w:p w:rsidR="00632A16" w:rsidRDefault="00632A16" w:rsidP="00BD7136">
      <w:pPr>
        <w:rPr>
          <w:rFonts w:ascii="Source Sans Pro Semibold" w:hAnsi="Source Sans Pro Semibold"/>
        </w:rPr>
      </w:pPr>
      <w:r>
        <w:t xml:space="preserve">Our success measures seek to optimise VfM across all our activities, whilst meeting our purpose as a social housing provider and delivering against our </w:t>
      </w:r>
      <w:r w:rsidR="0095670A">
        <w:t>group purpose</w:t>
      </w:r>
      <w:r w:rsidR="00BD7136">
        <w:t>, which is that</w:t>
      </w:r>
      <w:r>
        <w:t xml:space="preserve"> </w:t>
      </w:r>
      <w:r w:rsidR="00BD7136" w:rsidRPr="00BD7136">
        <w:rPr>
          <w:rFonts w:ascii="Source Sans Pro Semibold" w:hAnsi="Source Sans Pro Semibold"/>
          <w:i/>
        </w:rPr>
        <w:t>Citizen provides homes that are a foundation for life</w:t>
      </w:r>
      <w:r w:rsidR="00BD7136">
        <w:rPr>
          <w:rFonts w:ascii="Source Sans Pro Semibold" w:hAnsi="Source Sans Pro Semibold"/>
        </w:rPr>
        <w:t>.</w:t>
      </w:r>
    </w:p>
    <w:p w:rsidR="00BD7136" w:rsidRDefault="00BD7136" w:rsidP="00BD7136"/>
    <w:p w:rsidR="00632A16" w:rsidRDefault="00632A16" w:rsidP="00632A16">
      <w:pPr>
        <w:ind w:left="1106" w:hanging="1106"/>
      </w:pPr>
      <w:r>
        <w:t xml:space="preserve">In our Business Strategy (2017-21) we have agreed the following three objectives; to be: </w:t>
      </w:r>
    </w:p>
    <w:p w:rsidR="00632A16" w:rsidRDefault="00632A16" w:rsidP="00632A16">
      <w:pPr>
        <w:pStyle w:val="ListParagraph"/>
        <w:numPr>
          <w:ilvl w:val="0"/>
          <w:numId w:val="35"/>
        </w:numPr>
      </w:pPr>
      <w:r>
        <w:t xml:space="preserve">A growing business </w:t>
      </w:r>
    </w:p>
    <w:p w:rsidR="00632A16" w:rsidRDefault="00632A16" w:rsidP="00632A16">
      <w:pPr>
        <w:pStyle w:val="ListParagraph"/>
        <w:numPr>
          <w:ilvl w:val="0"/>
          <w:numId w:val="35"/>
        </w:numPr>
      </w:pPr>
      <w:r>
        <w:t xml:space="preserve">A delivery focussed business </w:t>
      </w:r>
    </w:p>
    <w:p w:rsidR="00632A16" w:rsidRDefault="00632A16" w:rsidP="00632A16">
      <w:pPr>
        <w:pStyle w:val="ListParagraph"/>
        <w:numPr>
          <w:ilvl w:val="0"/>
          <w:numId w:val="35"/>
        </w:numPr>
      </w:pPr>
      <w:r>
        <w:t xml:space="preserve">A sustainable business </w:t>
      </w:r>
    </w:p>
    <w:p w:rsidR="00632A16" w:rsidRDefault="00632A16" w:rsidP="00632A16"/>
    <w:p w:rsidR="00632A16" w:rsidRDefault="00632A16" w:rsidP="00632A16">
      <w:r>
        <w:t>Each objective has an accountable executive together with defined key performance measures that are measured and monitored in line with our Performance Management Framework.</w:t>
      </w:r>
    </w:p>
    <w:p w:rsidR="00632A16" w:rsidRDefault="00632A16" w:rsidP="00632A16"/>
    <w:p w:rsidR="00632A16" w:rsidRDefault="00632A16" w:rsidP="00632A16">
      <w:r w:rsidRPr="00097F1F">
        <w:rPr>
          <w:rFonts w:ascii="Source Sans Pro Semibold" w:hAnsi="Source Sans Pro Semibold"/>
        </w:rPr>
        <w:t>Plans for 2019/20:</w:t>
      </w:r>
      <w:r>
        <w:t xml:space="preserve"> </w:t>
      </w:r>
      <w:r w:rsidR="00BD7136">
        <w:t xml:space="preserve">Having achieved a </w:t>
      </w:r>
      <w:r w:rsidRPr="00097F1F">
        <w:t xml:space="preserve">statutory amalgamation </w:t>
      </w:r>
      <w:r w:rsidR="00BD7136">
        <w:t>of our Registered Providers on 1 September 2019,</w:t>
      </w:r>
      <w:r w:rsidRPr="00097F1F">
        <w:t xml:space="preserve"> rebrand</w:t>
      </w:r>
      <w:r w:rsidR="00BD7136">
        <w:t>ed</w:t>
      </w:r>
      <w:r w:rsidRPr="00097F1F">
        <w:t xml:space="preserve"> the Group </w:t>
      </w:r>
      <w:r w:rsidR="00BD7136">
        <w:t>and</w:t>
      </w:r>
      <w:r w:rsidRPr="00097F1F">
        <w:t xml:space="preserve"> refreshed </w:t>
      </w:r>
      <w:r w:rsidR="00BD7136">
        <w:t xml:space="preserve">our </w:t>
      </w:r>
      <w:r w:rsidRPr="00097F1F">
        <w:t>purpose and, we are working up a revised Business Strategy with a detailed corporate delivery plan sitting underneath it, where the Group’s corporate objectives over the next 3 years will be identified and described. The Board will be able to hold the Executive to account for the delivery of these objectives.</w:t>
      </w:r>
    </w:p>
    <w:p w:rsidR="00796C1C" w:rsidRDefault="00796C1C">
      <w:pPr>
        <w:spacing w:line="240" w:lineRule="auto"/>
        <w:rPr>
          <w:rFonts w:ascii="Source Sans Pro Semibold" w:eastAsiaTheme="majorEastAsia" w:hAnsi="Source Sans Pro Semibold" w:cstheme="majorBidi"/>
          <w:bCs/>
          <w:color w:val="000000" w:themeColor="text1"/>
          <w:szCs w:val="26"/>
        </w:rPr>
      </w:pPr>
      <w:r>
        <w:br w:type="page"/>
      </w:r>
    </w:p>
    <w:p w:rsidR="00097F1F" w:rsidRDefault="00BB1E83" w:rsidP="00BB1E83">
      <w:pPr>
        <w:pStyle w:val="Heading2"/>
        <w:ind w:left="851" w:hanging="851"/>
      </w:pPr>
      <w:r w:rsidRPr="00BB1E83">
        <w:lastRenderedPageBreak/>
        <w:t xml:space="preserve">EMBEDDING VFM AT </w:t>
      </w:r>
      <w:r w:rsidR="00796C1C">
        <w:t>CITIZEN</w:t>
      </w:r>
      <w:r w:rsidRPr="00BB1E83">
        <w:t xml:space="preserve">: </w:t>
      </w:r>
      <w:r w:rsidR="00097F1F" w:rsidRPr="00097F1F">
        <w:t>Decision Making</w:t>
      </w:r>
      <w:r w:rsidR="00097F1F">
        <w:t xml:space="preserve"> (evidence for specific expectation a) </w:t>
      </w:r>
    </w:p>
    <w:p w:rsidR="00097F1F" w:rsidRDefault="00097F1F" w:rsidP="00097F1F">
      <w:pPr>
        <w:ind w:left="1106" w:hanging="1106"/>
      </w:pPr>
    </w:p>
    <w:p w:rsidR="00097F1F" w:rsidRDefault="009559A9" w:rsidP="00097F1F">
      <w:r>
        <w:t>Citizen</w:t>
      </w:r>
      <w:r w:rsidR="00097F1F">
        <w:t xml:space="preserve"> adopts a robust decision-making process.  All decisions that commit to significant growth in expenditure are approved by the Board and are supported by a cost benefit appraisal.</w:t>
      </w:r>
    </w:p>
    <w:p w:rsidR="00097F1F" w:rsidRDefault="00097F1F" w:rsidP="00097F1F"/>
    <w:p w:rsidR="00097F1F" w:rsidRDefault="00097F1F" w:rsidP="00097F1F">
      <w:r>
        <w:t xml:space="preserve">We operate a clear scheme of delegation within our financial regulations and Group standing orders.  Our governance framework sets out the accountabilities and responsibilities for the Board and executive directors and our governance documents are aligned to our Business Strategy, mission and operating principles. </w:t>
      </w:r>
    </w:p>
    <w:p w:rsidR="00097F1F" w:rsidRDefault="00097F1F" w:rsidP="00097F1F"/>
    <w:p w:rsidR="00097F1F" w:rsidRDefault="00097F1F" w:rsidP="00097F1F">
      <w:r>
        <w:t xml:space="preserve">We have a robust schedule for reporting financial decisions to the boards and the Audit and Risk Committee is responsible for in-depth examination of financial performance alongside risk management and internal and external audit findings. </w:t>
      </w:r>
    </w:p>
    <w:p w:rsidR="00097F1F" w:rsidRDefault="00097F1F" w:rsidP="00097F1F"/>
    <w:p w:rsidR="00097F1F" w:rsidRDefault="00097F1F" w:rsidP="00097F1F">
      <w:r>
        <w:t>All reports presented to Boards and Committees must set out the financial and VfM implications for each decision and these are supported as appropriate by option appraisals.</w:t>
      </w:r>
    </w:p>
    <w:p w:rsidR="009559A9" w:rsidRDefault="009559A9" w:rsidP="00097F1F"/>
    <w:p w:rsidR="00AE5928" w:rsidRDefault="00357DE0" w:rsidP="00357DE0">
      <w:pPr>
        <w:pStyle w:val="Heading2"/>
        <w:ind w:left="851" w:hanging="851"/>
      </w:pPr>
      <w:r w:rsidRPr="00357DE0">
        <w:t xml:space="preserve">EMBEDDING VFM AT </w:t>
      </w:r>
      <w:r w:rsidR="009559A9">
        <w:t>CITIZEN</w:t>
      </w:r>
      <w:r w:rsidRPr="00357DE0">
        <w:t xml:space="preserve">: </w:t>
      </w:r>
      <w:r w:rsidR="00AE5928" w:rsidRPr="00357DE0">
        <w:t>Plans for 2019-2020</w:t>
      </w:r>
      <w:r w:rsidR="00AE5928" w:rsidRPr="00AE5928">
        <w:t xml:space="preserve"> (evidence for specific expectation b)</w:t>
      </w:r>
    </w:p>
    <w:p w:rsidR="00AE5928" w:rsidRDefault="00AE5928" w:rsidP="00AE5928"/>
    <w:p w:rsidR="00080D02" w:rsidRDefault="00097F1F" w:rsidP="000A5C18">
      <w:r>
        <w:t xml:space="preserve">The Group’s Service Improvement </w:t>
      </w:r>
      <w:r w:rsidR="009559A9">
        <w:t xml:space="preserve">Programme </w:t>
      </w:r>
      <w:r>
        <w:t xml:space="preserve">Board </w:t>
      </w:r>
      <w:r w:rsidR="009559A9">
        <w:t xml:space="preserve">(SIPB) </w:t>
      </w:r>
      <w:r>
        <w:t xml:space="preserve">will consider business cases for change and the anticipated benefits arising from any project to be delivered will be captured in a benefits realisation register. We </w:t>
      </w:r>
      <w:r w:rsidR="009559A9">
        <w:t>have improved</w:t>
      </w:r>
      <w:r>
        <w:t xml:space="preserve"> the transparency of identifying the benefits from any initiative by expanding the VfM section on the Board cover report itself to explicitly include benefits realised. This means that VfM is specifically considered in each decision made by our Board and Committees.</w:t>
      </w:r>
    </w:p>
    <w:p w:rsidR="009559A9" w:rsidRDefault="009559A9">
      <w:pPr>
        <w:spacing w:line="240" w:lineRule="auto"/>
        <w:rPr>
          <w:rFonts w:ascii="Source Sans Pro Semibold" w:eastAsiaTheme="majorEastAsia" w:hAnsi="Source Sans Pro Semibold" w:cstheme="majorBidi"/>
          <w:bCs/>
          <w:color w:val="000000" w:themeColor="text1"/>
          <w:szCs w:val="26"/>
        </w:rPr>
      </w:pPr>
      <w:r>
        <w:br w:type="page"/>
      </w:r>
    </w:p>
    <w:p w:rsidR="00097F1F" w:rsidRDefault="00357DE0" w:rsidP="00357DE0">
      <w:pPr>
        <w:pStyle w:val="Heading2"/>
        <w:ind w:left="851" w:hanging="851"/>
      </w:pPr>
      <w:r w:rsidRPr="00357DE0">
        <w:lastRenderedPageBreak/>
        <w:t xml:space="preserve">EMBEDDING VFM AT </w:t>
      </w:r>
      <w:r w:rsidR="009559A9">
        <w:t>CITIZEN</w:t>
      </w:r>
      <w:r>
        <w:t>:</w:t>
      </w:r>
      <w:r w:rsidRPr="00357DE0">
        <w:t xml:space="preserve"> </w:t>
      </w:r>
      <w:r w:rsidR="00960A1B" w:rsidRPr="00357DE0">
        <w:t>Key activities which are core to our VfM approach and ensure it is embedded across our organisation</w:t>
      </w:r>
      <w:r w:rsidR="00960A1B" w:rsidRPr="00960A1B">
        <w:t xml:space="preserve"> (evidence for required outcomes b-d)</w:t>
      </w:r>
    </w:p>
    <w:p w:rsidR="00960A1B" w:rsidRDefault="00C87AFB" w:rsidP="00960A1B">
      <w:pPr>
        <w:pStyle w:val="ListParagraph"/>
        <w:numPr>
          <w:ilvl w:val="0"/>
          <w:numId w:val="36"/>
        </w:numPr>
      </w:pPr>
      <w:r>
        <w:t>We a</w:t>
      </w:r>
      <w:r w:rsidR="00960A1B">
        <w:t>nnually benchmark against our peers through range of mechanisms, this is to ensure we understand our relative performance and drivers for costs. We also have stepped targets to improve our performance year on year to reach our Business Strategy aspirations</w:t>
      </w:r>
      <w:r>
        <w:t>, and</w:t>
      </w:r>
      <w:r w:rsidR="00960A1B">
        <w:t xml:space="preserve"> these will be part of our annual plan which tracks our Business Strategy measures. </w:t>
      </w:r>
    </w:p>
    <w:p w:rsidR="00960A1B" w:rsidRDefault="00960A1B" w:rsidP="00960A1B">
      <w:pPr>
        <w:pStyle w:val="ListParagraph"/>
        <w:numPr>
          <w:ilvl w:val="0"/>
          <w:numId w:val="36"/>
        </w:numPr>
      </w:pPr>
      <w:r>
        <w:t>We have a net present value assessment refreshed on a cyclical basis to understand the return of o</w:t>
      </w:r>
      <w:r w:rsidR="00EA085B">
        <w:t>u</w:t>
      </w:r>
      <w:r>
        <w:t>r stock and identify any that need a full options appraisal. There are also individual appraisals carried out for any schemes requiring regeneration, as well as individual voids to identify the best use of that stock, including whether disposal and reinvestment would represent the best value and use of resources.</w:t>
      </w:r>
    </w:p>
    <w:p w:rsidR="00960A1B" w:rsidRDefault="00960A1B" w:rsidP="00960A1B">
      <w:pPr>
        <w:pStyle w:val="ListParagraph"/>
        <w:numPr>
          <w:ilvl w:val="0"/>
          <w:numId w:val="36"/>
        </w:numPr>
      </w:pPr>
      <w:r>
        <w:t>Through our partnership with other housebuilders and housing associations</w:t>
      </w:r>
      <w:r w:rsidR="00C87AFB">
        <w:t>, we</w:t>
      </w:r>
      <w:r>
        <w:t xml:space="preserve"> unlock the potential of grant sharing and us</w:t>
      </w:r>
      <w:r w:rsidR="00C87AFB">
        <w:t xml:space="preserve">e </w:t>
      </w:r>
      <w:r>
        <w:t>our various expertise to maximise our development programme and deliver our development strategy</w:t>
      </w:r>
      <w:r w:rsidR="00C87AFB">
        <w:t>.</w:t>
      </w:r>
    </w:p>
    <w:p w:rsidR="00960A1B" w:rsidRDefault="00C87AFB" w:rsidP="00960A1B">
      <w:pPr>
        <w:pStyle w:val="ListParagraph"/>
        <w:numPr>
          <w:ilvl w:val="0"/>
          <w:numId w:val="36"/>
        </w:numPr>
      </w:pPr>
      <w:r>
        <w:t>We tr</w:t>
      </w:r>
      <w:r w:rsidR="00960A1B">
        <w:t xml:space="preserve">ack our benefit realisation targets including efficiency savings, </w:t>
      </w:r>
      <w:r>
        <w:t>and these are</w:t>
      </w:r>
      <w:r w:rsidR="00960A1B">
        <w:t xml:space="preserve"> accounted for in overall performance targets. Improvements identified through the lean projects, although measured separately to understand the</w:t>
      </w:r>
      <w:r w:rsidR="006860EA">
        <w:t>ir</w:t>
      </w:r>
      <w:r w:rsidR="00960A1B">
        <w:t xml:space="preserve"> impact are incorporated into delivery targets.</w:t>
      </w:r>
    </w:p>
    <w:p w:rsidR="00960A1B" w:rsidRDefault="00C87AFB" w:rsidP="00960A1B">
      <w:pPr>
        <w:pStyle w:val="ListParagraph"/>
        <w:numPr>
          <w:ilvl w:val="0"/>
          <w:numId w:val="36"/>
        </w:numPr>
      </w:pPr>
      <w:r>
        <w:t>We m</w:t>
      </w:r>
      <w:r w:rsidR="00960A1B">
        <w:t>aximise our partnership</w:t>
      </w:r>
      <w:r w:rsidR="006860EA">
        <w:t>s</w:t>
      </w:r>
      <w:r w:rsidR="00960A1B">
        <w:t xml:space="preserve"> with local authorities to use our assets for community gains including large cost saving</w:t>
      </w:r>
      <w:r>
        <w:t>s</w:t>
      </w:r>
      <w:r w:rsidR="00960A1B">
        <w:t xml:space="preserve"> for Local Authorit</w:t>
      </w:r>
      <w:r>
        <w:t>ies</w:t>
      </w:r>
      <w:r w:rsidR="00960A1B">
        <w:t xml:space="preserve"> on temporary accommodation using our </w:t>
      </w:r>
      <w:r>
        <w:t>‘</w:t>
      </w:r>
      <w:r w:rsidR="00960A1B">
        <w:t>out of management</w:t>
      </w:r>
      <w:r>
        <w:t>’</w:t>
      </w:r>
      <w:r w:rsidR="00960A1B">
        <w:t xml:space="preserve"> stock. This will save money for the council and generate income, using stock that is ready for regeneration/redevelopment.</w:t>
      </w:r>
    </w:p>
    <w:p w:rsidR="00960A1B" w:rsidRDefault="00C87AFB" w:rsidP="00960A1B">
      <w:pPr>
        <w:pStyle w:val="ListParagraph"/>
        <w:numPr>
          <w:ilvl w:val="0"/>
          <w:numId w:val="36"/>
        </w:numPr>
      </w:pPr>
      <w:r>
        <w:t>In order t</w:t>
      </w:r>
      <w:r w:rsidR="00960A1B">
        <w:t>o remain transparent with our activities and demonstrate to our Boards and stakeholders how we achieve VfM</w:t>
      </w:r>
      <w:r>
        <w:t>,</w:t>
      </w:r>
      <w:r w:rsidR="00960A1B">
        <w:t xml:space="preserve"> we will, where possible, publish outcomes </w:t>
      </w:r>
      <w:r w:rsidR="006860EA">
        <w:t xml:space="preserve">with </w:t>
      </w:r>
      <w:r w:rsidR="00960A1B">
        <w:t xml:space="preserve">evidence that supports our approach on our website. </w:t>
      </w:r>
    </w:p>
    <w:p w:rsidR="00C87AFB" w:rsidRDefault="00C87AFB">
      <w:pPr>
        <w:spacing w:line="240" w:lineRule="auto"/>
        <w:rPr>
          <w:rFonts w:ascii="Source Sans Pro Semibold" w:eastAsiaTheme="majorEastAsia" w:hAnsi="Source Sans Pro Semibold" w:cstheme="majorBidi"/>
          <w:bCs/>
          <w:color w:val="000000" w:themeColor="text1"/>
          <w:szCs w:val="26"/>
        </w:rPr>
      </w:pPr>
      <w:r>
        <w:br w:type="page"/>
      </w:r>
    </w:p>
    <w:p w:rsidR="00960A1B" w:rsidRDefault="00135ABB" w:rsidP="00F73694">
      <w:pPr>
        <w:pStyle w:val="Heading2"/>
        <w:ind w:left="851" w:hanging="851"/>
      </w:pPr>
      <w:r w:rsidRPr="00F73694">
        <w:lastRenderedPageBreak/>
        <w:t>VfM Metrics</w:t>
      </w:r>
      <w:r w:rsidRPr="00135ABB">
        <w:t xml:space="preserve"> (evidence for specific expectation d)</w:t>
      </w:r>
    </w:p>
    <w:p w:rsidR="00135ABB" w:rsidRDefault="00135ABB" w:rsidP="00135ABB"/>
    <w:p w:rsidR="00931F16" w:rsidRDefault="00931F16" w:rsidP="00931F16">
      <w:r>
        <w:t>We report our latest performance against the VfM metrics in our management accounts which are reported</w:t>
      </w:r>
      <w:r w:rsidR="00557723">
        <w:t xml:space="preserve"> monthly to the Senior Leadership Team and quarterly</w:t>
      </w:r>
      <w:r>
        <w:t xml:space="preserve"> to Board. The year-end metrics, along with the following year’s targets </w:t>
      </w:r>
      <w:r w:rsidR="00557723">
        <w:t xml:space="preserve">and a comparison to peer organisations </w:t>
      </w:r>
      <w:r>
        <w:t xml:space="preserve">are published in our statutory </w:t>
      </w:r>
      <w:r w:rsidR="00557723">
        <w:t>financial statements</w:t>
      </w:r>
      <w:r>
        <w:t xml:space="preserve">. </w:t>
      </w:r>
    </w:p>
    <w:p w:rsidR="00931F16" w:rsidRDefault="00931F16" w:rsidP="00931F16"/>
    <w:p w:rsidR="00931F16" w:rsidRDefault="00931F16" w:rsidP="00931F16">
      <w:r w:rsidRPr="00931F16">
        <w:rPr>
          <w:rFonts w:ascii="Source Sans Pro Semibold" w:hAnsi="Source Sans Pro Semibold"/>
        </w:rPr>
        <w:t>Plans for 2019-2020</w:t>
      </w:r>
      <w:r>
        <w:t xml:space="preserve">: On the VfM section of the Group’s website, we will publish VfM metric information at least annually. </w:t>
      </w:r>
    </w:p>
    <w:p w:rsidR="00931F16" w:rsidRDefault="00931F16" w:rsidP="00931F16"/>
    <w:p w:rsidR="00960A1B" w:rsidRDefault="00670968" w:rsidP="00F73694">
      <w:pPr>
        <w:pStyle w:val="Heading2"/>
        <w:ind w:left="851" w:hanging="851"/>
      </w:pPr>
      <w:r w:rsidRPr="00F73694">
        <w:t>HOW WE COMPARE TO OTHERS</w:t>
      </w:r>
    </w:p>
    <w:p w:rsidR="00F73694" w:rsidRDefault="00F73694" w:rsidP="00F73694"/>
    <w:p w:rsidR="00F73694" w:rsidRDefault="00F73694" w:rsidP="00F73694">
      <w:r>
        <w:t xml:space="preserve">We have used the Sector Scorecard and Global accounts datasets to complete a thorough review of </w:t>
      </w:r>
      <w:r w:rsidR="0040408B">
        <w:t>Citizen</w:t>
      </w:r>
      <w:r>
        <w:t xml:space="preserve">’s relative position in the market to understand performance and market influence relative to other social housing providers in the region. This information will then be used to help inform our development Strategy.   </w:t>
      </w:r>
    </w:p>
    <w:p w:rsidR="00F73694" w:rsidRDefault="00F73694" w:rsidP="00F73694">
      <w:pPr>
        <w:rPr>
          <w:rFonts w:ascii="Source Sans Pro Semibold" w:hAnsi="Source Sans Pro Semibold"/>
        </w:rPr>
      </w:pPr>
    </w:p>
    <w:p w:rsidR="0040408B" w:rsidRDefault="00F73694" w:rsidP="0040408B">
      <w:r w:rsidRPr="00F73694">
        <w:rPr>
          <w:rFonts w:ascii="Source Sans Pro Semibold" w:hAnsi="Source Sans Pro Semibold"/>
        </w:rPr>
        <w:t>Plans for 2019-2020</w:t>
      </w:r>
      <w:r>
        <w:t>:  On the VfM section of the Group’s website, we will publish VfM metric peer comparisons information at least annually.</w:t>
      </w:r>
    </w:p>
    <w:p w:rsidR="0040408B" w:rsidRDefault="0040408B" w:rsidP="0040408B"/>
    <w:p w:rsidR="00F73694" w:rsidRDefault="006D04B0" w:rsidP="00080D02">
      <w:pPr>
        <w:pStyle w:val="Heading2"/>
        <w:ind w:left="851" w:hanging="851"/>
      </w:pPr>
      <w:r w:rsidRPr="006D04B0">
        <w:t>COST BENCHMARKING</w:t>
      </w:r>
    </w:p>
    <w:p w:rsidR="006D04B0" w:rsidRDefault="006D04B0" w:rsidP="006D04B0">
      <w:pPr>
        <w:ind w:left="1106" w:hanging="1106"/>
      </w:pPr>
    </w:p>
    <w:p w:rsidR="006D04B0" w:rsidRDefault="006D04B0" w:rsidP="006D04B0">
      <w:r>
        <w:t xml:space="preserve">Understanding our costs and how we compare to others is a key aspect of our VfM approach and underpins an evidence-based approach to resource allocation, cost reduction and target setting.  </w:t>
      </w:r>
    </w:p>
    <w:p w:rsidR="006D04B0" w:rsidRDefault="006D04B0" w:rsidP="006D04B0"/>
    <w:p w:rsidR="006D04B0" w:rsidRDefault="006D04B0" w:rsidP="006D04B0">
      <w:r>
        <w:t xml:space="preserve">We benchmark our costs through the Sector Scorecard to gain the widest possible comparator group. </w:t>
      </w:r>
    </w:p>
    <w:p w:rsidR="006D04B0" w:rsidRDefault="006D04B0" w:rsidP="006D04B0">
      <w:pPr>
        <w:ind w:left="1106" w:hanging="1106"/>
      </w:pPr>
    </w:p>
    <w:p w:rsidR="006D04B0" w:rsidRPr="006D04B0" w:rsidRDefault="006D04B0" w:rsidP="006D04B0">
      <w:r w:rsidRPr="006D04B0">
        <w:rPr>
          <w:rFonts w:ascii="Source Sans Pro Semibold" w:hAnsi="Source Sans Pro Semibold"/>
        </w:rPr>
        <w:t>Plans for 2019-2020</w:t>
      </w:r>
      <w:r>
        <w:t>: We will continue to benchmark ourselves ag</w:t>
      </w:r>
      <w:bookmarkStart w:id="29" w:name="_GoBack"/>
      <w:bookmarkEnd w:id="29"/>
      <w:r>
        <w:t xml:space="preserve">ainst peers of a similar size or with similar activities and services using a variety of different </w:t>
      </w:r>
      <w:r w:rsidR="008B1D00">
        <w:t>methods</w:t>
      </w:r>
      <w:r>
        <w:t>. We will also continue to participate in the Sector Scorecard which allows us to compare against a range of metrics and demonstrates our commitment to transparency with our stakeholders and customers. We will publish relevant benchmarking information on the VfM section of the Group’s website.</w:t>
      </w:r>
    </w:p>
    <w:p w:rsidR="008B1D00" w:rsidRDefault="008B1D00">
      <w:pPr>
        <w:spacing w:line="240" w:lineRule="auto"/>
        <w:rPr>
          <w:rFonts w:ascii="Source Sans Pro Semibold" w:eastAsiaTheme="majorEastAsia" w:hAnsi="Source Sans Pro Semibold" w:cstheme="majorBidi"/>
          <w:bCs/>
          <w:color w:val="000000" w:themeColor="text1"/>
          <w:szCs w:val="26"/>
        </w:rPr>
      </w:pPr>
      <w:r>
        <w:br w:type="page"/>
      </w:r>
    </w:p>
    <w:p w:rsidR="00BD795E" w:rsidRPr="00BD795E" w:rsidRDefault="002940FC" w:rsidP="00080D02">
      <w:pPr>
        <w:pStyle w:val="Heading2"/>
        <w:ind w:left="851" w:hanging="851"/>
      </w:pPr>
      <w:r w:rsidRPr="00B76521">
        <w:lastRenderedPageBreak/>
        <w:t>VERSION CONTROL</w:t>
      </w:r>
      <w:r w:rsidR="00DD04EF" w:rsidRPr="00B76521">
        <w:t xml:space="preserve"> </w:t>
      </w:r>
    </w:p>
    <w:p w:rsidR="00DD04EF" w:rsidRPr="00DD04EF" w:rsidRDefault="00DD04EF" w:rsidP="00F315B0">
      <w:pPr>
        <w:spacing w:line="240" w:lineRule="auto"/>
        <w:ind w:left="1106"/>
        <w:jc w:val="both"/>
        <w:rPr>
          <w:rFonts w:ascii="Source Sans Pro Semibold" w:hAnsi="Source Sans Pro Semibold" w:cs="Microsoft Sans Serif"/>
          <w:b/>
          <w:szCs w:val="22"/>
        </w:rPr>
      </w:pPr>
    </w:p>
    <w:p w:rsidR="002940FC" w:rsidRPr="00750992" w:rsidRDefault="002940FC" w:rsidP="002940FC">
      <w:pPr>
        <w:tabs>
          <w:tab w:val="left" w:pos="426"/>
        </w:tabs>
        <w:spacing w:line="240" w:lineRule="auto"/>
        <w:ind w:hanging="142"/>
        <w:jc w:val="both"/>
        <w:rPr>
          <w:rFonts w:ascii="Source Sans Pro Light" w:hAnsi="Source Sans Pro Light" w:cs="Microsoft Sans Serif"/>
          <w:b/>
          <w:szCs w:val="22"/>
        </w:rPr>
      </w:pPr>
    </w:p>
    <w:tbl>
      <w:tblPr>
        <w:tblStyle w:val="TableGrid"/>
        <w:tblW w:w="9214" w:type="dxa"/>
        <w:tblLook w:val="04A0" w:firstRow="1" w:lastRow="0" w:firstColumn="1" w:lastColumn="0" w:noHBand="0" w:noVBand="1"/>
      </w:tblPr>
      <w:tblGrid>
        <w:gridCol w:w="1081"/>
        <w:gridCol w:w="1384"/>
        <w:gridCol w:w="3493"/>
        <w:gridCol w:w="2249"/>
        <w:gridCol w:w="1007"/>
      </w:tblGrid>
      <w:tr w:rsidR="002940FC" w:rsidRPr="00750992" w:rsidTr="007C5783">
        <w:trPr>
          <w:trHeight w:val="449"/>
        </w:trPr>
        <w:tc>
          <w:tcPr>
            <w:tcW w:w="1081" w:type="dxa"/>
            <w:shd w:val="clear" w:color="auto" w:fill="FD8D40"/>
            <w:vAlign w:val="center"/>
          </w:tcPr>
          <w:p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VERSION</w:t>
            </w:r>
          </w:p>
        </w:tc>
        <w:tc>
          <w:tcPr>
            <w:tcW w:w="1384" w:type="dxa"/>
            <w:shd w:val="clear" w:color="auto" w:fill="FD8D40"/>
            <w:vAlign w:val="center"/>
          </w:tcPr>
          <w:p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DATE</w:t>
            </w:r>
          </w:p>
        </w:tc>
        <w:tc>
          <w:tcPr>
            <w:tcW w:w="3493" w:type="dxa"/>
            <w:shd w:val="clear" w:color="auto" w:fill="FD8D40"/>
            <w:vAlign w:val="center"/>
          </w:tcPr>
          <w:p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AMENDMENTS</w:t>
            </w:r>
          </w:p>
        </w:tc>
        <w:tc>
          <w:tcPr>
            <w:tcW w:w="2249" w:type="dxa"/>
            <w:shd w:val="clear" w:color="auto" w:fill="FD8D40"/>
            <w:vAlign w:val="center"/>
          </w:tcPr>
          <w:p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APPROVED AT/BY</w:t>
            </w:r>
          </w:p>
        </w:tc>
        <w:tc>
          <w:tcPr>
            <w:tcW w:w="1007" w:type="dxa"/>
            <w:shd w:val="clear" w:color="auto" w:fill="FD8D40"/>
            <w:vAlign w:val="center"/>
          </w:tcPr>
          <w:p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REVIEW</w:t>
            </w:r>
          </w:p>
        </w:tc>
      </w:tr>
      <w:tr w:rsidR="00BF07F9" w:rsidRPr="00750992" w:rsidTr="007C5783">
        <w:trPr>
          <w:trHeight w:val="569"/>
        </w:trPr>
        <w:tc>
          <w:tcPr>
            <w:tcW w:w="1081" w:type="dxa"/>
            <w:vAlign w:val="center"/>
          </w:tcPr>
          <w:p w:rsidR="00BF07F9" w:rsidRPr="006B3342" w:rsidRDefault="007C5783" w:rsidP="007C0B5C">
            <w:pPr>
              <w:rPr>
                <w:rFonts w:cs="Microsoft Sans Serif"/>
                <w:sz w:val="20"/>
                <w:szCs w:val="20"/>
              </w:rPr>
            </w:pPr>
            <w:r>
              <w:rPr>
                <w:rFonts w:cs="Microsoft Sans Serif"/>
                <w:sz w:val="20"/>
                <w:szCs w:val="20"/>
              </w:rPr>
              <w:t>V 1.0</w:t>
            </w:r>
          </w:p>
        </w:tc>
        <w:tc>
          <w:tcPr>
            <w:tcW w:w="1384" w:type="dxa"/>
            <w:vAlign w:val="center"/>
          </w:tcPr>
          <w:p w:rsidR="00BF07F9" w:rsidRPr="006B3342" w:rsidRDefault="007C5783" w:rsidP="007C0B5C">
            <w:pPr>
              <w:rPr>
                <w:rFonts w:cs="Microsoft Sans Serif"/>
                <w:sz w:val="20"/>
                <w:szCs w:val="20"/>
              </w:rPr>
            </w:pPr>
            <w:r>
              <w:rPr>
                <w:rFonts w:cs="Microsoft Sans Serif"/>
                <w:sz w:val="20"/>
                <w:szCs w:val="20"/>
              </w:rPr>
              <w:t>25/03/2019</w:t>
            </w:r>
          </w:p>
        </w:tc>
        <w:tc>
          <w:tcPr>
            <w:tcW w:w="3493" w:type="dxa"/>
            <w:vAlign w:val="center"/>
          </w:tcPr>
          <w:p w:rsidR="00BF07F9" w:rsidRPr="006B3342" w:rsidRDefault="007C5783" w:rsidP="007C0B5C">
            <w:pPr>
              <w:rPr>
                <w:rFonts w:cs="Microsoft Sans Serif"/>
                <w:sz w:val="20"/>
                <w:szCs w:val="20"/>
              </w:rPr>
            </w:pPr>
            <w:r>
              <w:rPr>
                <w:rFonts w:cs="Microsoft Sans Serif"/>
                <w:sz w:val="20"/>
                <w:szCs w:val="20"/>
              </w:rPr>
              <w:t>Initial Approach to VfM to reflect the 2018 VfM Standard and Code of Practice</w:t>
            </w:r>
          </w:p>
        </w:tc>
        <w:tc>
          <w:tcPr>
            <w:tcW w:w="2249" w:type="dxa"/>
            <w:vAlign w:val="center"/>
          </w:tcPr>
          <w:p w:rsidR="00BF07F9" w:rsidRPr="006B3342" w:rsidRDefault="007C5783" w:rsidP="007C0B5C">
            <w:pPr>
              <w:rPr>
                <w:rFonts w:cs="Microsoft Sans Serif"/>
                <w:sz w:val="20"/>
                <w:szCs w:val="20"/>
              </w:rPr>
            </w:pPr>
            <w:r>
              <w:rPr>
                <w:rFonts w:cs="Microsoft Sans Serif"/>
                <w:sz w:val="20"/>
                <w:szCs w:val="20"/>
              </w:rPr>
              <w:t>Group Board</w:t>
            </w:r>
          </w:p>
        </w:tc>
        <w:tc>
          <w:tcPr>
            <w:tcW w:w="1007" w:type="dxa"/>
            <w:vAlign w:val="center"/>
          </w:tcPr>
          <w:p w:rsidR="00BF07F9" w:rsidRPr="006B3342" w:rsidRDefault="007C5783" w:rsidP="007C0B5C">
            <w:pPr>
              <w:rPr>
                <w:rFonts w:cs="Microsoft Sans Serif"/>
                <w:sz w:val="20"/>
                <w:szCs w:val="20"/>
              </w:rPr>
            </w:pPr>
            <w:r>
              <w:rPr>
                <w:rFonts w:cs="Microsoft Sans Serif"/>
                <w:sz w:val="20"/>
                <w:szCs w:val="20"/>
              </w:rPr>
              <w:t>Sept 2019</w:t>
            </w:r>
          </w:p>
        </w:tc>
      </w:tr>
      <w:tr w:rsidR="007C0B5C" w:rsidRPr="00750992" w:rsidTr="007C5783">
        <w:trPr>
          <w:trHeight w:val="450"/>
        </w:trPr>
        <w:tc>
          <w:tcPr>
            <w:tcW w:w="1081" w:type="dxa"/>
            <w:vAlign w:val="center"/>
          </w:tcPr>
          <w:p w:rsidR="007C0B5C" w:rsidRPr="006B3342" w:rsidRDefault="007C5783" w:rsidP="007C0B5C">
            <w:pPr>
              <w:rPr>
                <w:rFonts w:cs="Microsoft Sans Serif"/>
                <w:sz w:val="20"/>
                <w:szCs w:val="20"/>
              </w:rPr>
            </w:pPr>
            <w:r>
              <w:rPr>
                <w:rFonts w:cs="Microsoft Sans Serif"/>
                <w:sz w:val="20"/>
                <w:szCs w:val="20"/>
              </w:rPr>
              <w:t>V 2.0</w:t>
            </w:r>
          </w:p>
        </w:tc>
        <w:tc>
          <w:tcPr>
            <w:tcW w:w="1384" w:type="dxa"/>
            <w:vAlign w:val="center"/>
          </w:tcPr>
          <w:p w:rsidR="007C0B5C" w:rsidRPr="006B3342" w:rsidRDefault="00FF2E1E" w:rsidP="007C0B5C">
            <w:pPr>
              <w:rPr>
                <w:rFonts w:cs="Microsoft Sans Serif"/>
                <w:sz w:val="20"/>
                <w:szCs w:val="20"/>
              </w:rPr>
            </w:pPr>
            <w:r>
              <w:rPr>
                <w:rFonts w:cs="Microsoft Sans Serif"/>
                <w:sz w:val="20"/>
                <w:szCs w:val="20"/>
              </w:rPr>
              <w:t>27/09/2019</w:t>
            </w:r>
          </w:p>
        </w:tc>
        <w:tc>
          <w:tcPr>
            <w:tcW w:w="3493" w:type="dxa"/>
            <w:vAlign w:val="center"/>
          </w:tcPr>
          <w:p w:rsidR="007C0B5C" w:rsidRPr="006B3342" w:rsidRDefault="007C5783" w:rsidP="007C0B5C">
            <w:pPr>
              <w:rPr>
                <w:rFonts w:cs="Microsoft Sans Serif"/>
                <w:sz w:val="20"/>
                <w:szCs w:val="20"/>
              </w:rPr>
            </w:pPr>
            <w:r>
              <w:rPr>
                <w:rFonts w:cs="Microsoft Sans Serif"/>
                <w:sz w:val="20"/>
                <w:szCs w:val="20"/>
              </w:rPr>
              <w:t>Updated Approach</w:t>
            </w:r>
            <w:r w:rsidRPr="006B3342">
              <w:rPr>
                <w:rFonts w:cs="Microsoft Sans Serif"/>
                <w:sz w:val="20"/>
                <w:szCs w:val="20"/>
              </w:rPr>
              <w:t xml:space="preserve"> in new Citizen brand format</w:t>
            </w:r>
          </w:p>
        </w:tc>
        <w:tc>
          <w:tcPr>
            <w:tcW w:w="2249" w:type="dxa"/>
            <w:vAlign w:val="center"/>
          </w:tcPr>
          <w:p w:rsidR="007C0B5C" w:rsidRPr="006B3342" w:rsidRDefault="00FF2E1E" w:rsidP="007C0B5C">
            <w:pPr>
              <w:rPr>
                <w:rFonts w:cs="Microsoft Sans Serif"/>
                <w:sz w:val="20"/>
                <w:szCs w:val="20"/>
              </w:rPr>
            </w:pPr>
            <w:r>
              <w:rPr>
                <w:rFonts w:cs="Microsoft Sans Serif"/>
                <w:sz w:val="20"/>
                <w:szCs w:val="20"/>
              </w:rPr>
              <w:t>Stuart Kellas, CFO</w:t>
            </w:r>
          </w:p>
        </w:tc>
        <w:tc>
          <w:tcPr>
            <w:tcW w:w="1007" w:type="dxa"/>
            <w:vAlign w:val="center"/>
          </w:tcPr>
          <w:p w:rsidR="007C0B5C" w:rsidRPr="006B3342" w:rsidRDefault="007C5783" w:rsidP="007C0B5C">
            <w:pPr>
              <w:rPr>
                <w:rFonts w:cs="Microsoft Sans Serif"/>
                <w:sz w:val="20"/>
                <w:szCs w:val="20"/>
              </w:rPr>
            </w:pPr>
            <w:r>
              <w:rPr>
                <w:rFonts w:cs="Microsoft Sans Serif"/>
                <w:sz w:val="20"/>
                <w:szCs w:val="20"/>
              </w:rPr>
              <w:t>Sept 2020</w:t>
            </w:r>
          </w:p>
        </w:tc>
      </w:tr>
      <w:bookmarkEnd w:id="0"/>
    </w:tbl>
    <w:p w:rsidR="00D473AA" w:rsidRPr="00D473AA" w:rsidRDefault="00D473AA" w:rsidP="00D473AA"/>
    <w:p w:rsidR="00D473AA" w:rsidRPr="00D473AA" w:rsidRDefault="00D473AA" w:rsidP="00D473AA"/>
    <w:p w:rsidR="00D473AA" w:rsidRPr="00D473AA" w:rsidRDefault="00D473AA" w:rsidP="00D473AA"/>
    <w:sectPr w:rsidR="00D473AA" w:rsidRPr="00D473AA" w:rsidSect="00E774EF">
      <w:headerReference w:type="default" r:id="rId14"/>
      <w:footerReference w:type="default" r:id="rId15"/>
      <w:pgSz w:w="11906" w:h="16838" w:code="9"/>
      <w:pgMar w:top="2410" w:right="1673" w:bottom="284" w:left="1049"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54C" w:rsidRDefault="00F0054C" w:rsidP="00C702C7">
      <w:r>
        <w:separator/>
      </w:r>
    </w:p>
  </w:endnote>
  <w:endnote w:type="continuationSeparator" w:id="0">
    <w:p w:rsidR="00F0054C" w:rsidRDefault="00F0054C"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Variable Light">
    <w:altName w:val="Calibri"/>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notTrueType/>
    <w:pitch w:val="variable"/>
    <w:sig w:usb0="600002F7" w:usb1="02000001"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ource Sans Pro Semibold">
    <w:panose1 w:val="020B0603030403020204"/>
    <w:charset w:val="00"/>
    <w:family w:val="swiss"/>
    <w:notTrueType/>
    <w:pitch w:val="variable"/>
    <w:sig w:usb0="600002F7" w:usb1="02000001" w:usb2="00000000" w:usb3="00000000" w:csb0="0000019F" w:csb1="00000000"/>
  </w:font>
  <w:font w:name="Source Sans Variable">
    <w:altName w:val="Calibri"/>
    <w:charset w:val="00"/>
    <w:family w:val="swiss"/>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randon Grotesque Black">
    <w:panose1 w:val="020B0A03020203060202"/>
    <w:charset w:val="00"/>
    <w:family w:val="swiss"/>
    <w:notTrueType/>
    <w:pitch w:val="variable"/>
    <w:sig w:usb0="A00000AF" w:usb1="5000205B" w:usb2="00000000" w:usb3="00000000" w:csb0="0000009B" w:csb1="00000000"/>
  </w:font>
  <w:font w:name="Source Sans Pro Light">
    <w:panose1 w:val="020B0403030403020204"/>
    <w:charset w:val="00"/>
    <w:family w:val="swiss"/>
    <w:notTrueType/>
    <w:pitch w:val="variable"/>
    <w:sig w:usb0="600002F7" w:usb1="02000001"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426" w:type="dxa"/>
      <w:tblLook w:val="04A0" w:firstRow="1" w:lastRow="0" w:firstColumn="1" w:lastColumn="0" w:noHBand="0" w:noVBand="1"/>
    </w:tblPr>
    <w:tblGrid>
      <w:gridCol w:w="1989"/>
      <w:gridCol w:w="2265"/>
      <w:gridCol w:w="5811"/>
    </w:tblGrid>
    <w:tr w:rsidR="00557723" w:rsidTr="00BF07F9">
      <w:tc>
        <w:tcPr>
          <w:tcW w:w="1989" w:type="dxa"/>
          <w:tcBorders>
            <w:top w:val="single" w:sz="4" w:space="0" w:color="auto"/>
          </w:tcBorders>
          <w:vAlign w:val="center"/>
        </w:tcPr>
        <w:p w:rsidR="00557723" w:rsidRPr="00E95C08" w:rsidRDefault="007C5783" w:rsidP="00BF77AA">
          <w:pPr>
            <w:pStyle w:val="Footer"/>
            <w:tabs>
              <w:tab w:val="right" w:pos="9026"/>
            </w:tabs>
            <w:jc w:val="center"/>
            <w:rPr>
              <w:rFonts w:ascii="Source Sans Pro Semibold" w:hAnsi="Source Sans Pro Semibold"/>
            </w:rPr>
          </w:pPr>
          <w:r>
            <w:rPr>
              <w:rFonts w:ascii="Source Sans Pro Semibold" w:hAnsi="Source Sans Pro Semibold" w:cs="Arial"/>
              <w:b/>
              <w:color w:val="FF7E2C" w:themeColor="accent3" w:themeShade="BF"/>
              <w:sz w:val="20"/>
            </w:rPr>
            <w:t>APPROACH</w:t>
          </w:r>
        </w:p>
      </w:tc>
      <w:tc>
        <w:tcPr>
          <w:tcW w:w="2265" w:type="dxa"/>
          <w:tcBorders>
            <w:top w:val="single" w:sz="4" w:space="0" w:color="auto"/>
          </w:tcBorders>
          <w:vAlign w:val="center"/>
        </w:tcPr>
        <w:p w:rsidR="00557723" w:rsidRPr="00E95C08" w:rsidRDefault="00557723" w:rsidP="00BF77AA">
          <w:pPr>
            <w:pStyle w:val="Footer"/>
            <w:tabs>
              <w:tab w:val="right" w:pos="9026"/>
            </w:tabs>
            <w:jc w:val="center"/>
            <w:rPr>
              <w:rFonts w:ascii="Source Sans Pro Semibold" w:hAnsi="Source Sans Pro Semibold"/>
            </w:rPr>
          </w:pPr>
        </w:p>
      </w:tc>
      <w:tc>
        <w:tcPr>
          <w:tcW w:w="5811" w:type="dxa"/>
          <w:tcBorders>
            <w:top w:val="single" w:sz="4" w:space="0" w:color="auto"/>
          </w:tcBorders>
          <w:vAlign w:val="center"/>
        </w:tcPr>
        <w:p w:rsidR="00557723" w:rsidRPr="00FE42A8" w:rsidRDefault="007C5783" w:rsidP="00FE42A8">
          <w:pPr>
            <w:pStyle w:val="Footer"/>
            <w:tabs>
              <w:tab w:val="right" w:pos="9026"/>
            </w:tabs>
            <w:jc w:val="center"/>
            <w:rPr>
              <w:rFonts w:ascii="Source Sans Pro Semibold" w:hAnsi="Source Sans Pro Semibold" w:cs="Microsoft Sans Serif"/>
              <w:b/>
              <w:sz w:val="20"/>
              <w:szCs w:val="36"/>
            </w:rPr>
          </w:pPr>
          <w:r>
            <w:rPr>
              <w:rFonts w:ascii="Source Sans Pro Semibold" w:hAnsi="Source Sans Pro Semibold" w:cs="Microsoft Sans Serif"/>
              <w:b/>
              <w:sz w:val="20"/>
              <w:szCs w:val="36"/>
            </w:rPr>
            <w:t>CITIZEN APPROACH TO VALUE FOR MONEY (VfM)</w:t>
          </w:r>
        </w:p>
      </w:tc>
    </w:tr>
    <w:tr w:rsidR="00557723" w:rsidTr="00BF07F9">
      <w:tc>
        <w:tcPr>
          <w:tcW w:w="1989" w:type="dxa"/>
          <w:vAlign w:val="center"/>
        </w:tcPr>
        <w:p w:rsidR="00557723" w:rsidRPr="00D473AA" w:rsidRDefault="00557723" w:rsidP="00FE42A8">
          <w:pPr>
            <w:pStyle w:val="Footer"/>
            <w:tabs>
              <w:tab w:val="right" w:pos="9026"/>
            </w:tabs>
          </w:pPr>
          <w:r w:rsidRPr="00D473AA">
            <w:rPr>
              <w:rFonts w:ascii="Source Sans Pro Semibold" w:hAnsi="Source Sans Pro Semibold"/>
            </w:rPr>
            <w:t xml:space="preserve">Version : </w:t>
          </w:r>
          <w:r w:rsidR="007C5783">
            <w:rPr>
              <w:rFonts w:ascii="Source Sans Pro Semibold" w:hAnsi="Source Sans Pro Semibold"/>
            </w:rPr>
            <w:t>2.0</w:t>
          </w:r>
        </w:p>
      </w:tc>
      <w:tc>
        <w:tcPr>
          <w:tcW w:w="2265" w:type="dxa"/>
          <w:vAlign w:val="center"/>
        </w:tcPr>
        <w:p w:rsidR="00557723" w:rsidRPr="00D473AA" w:rsidRDefault="00557723" w:rsidP="00FE42A8">
          <w:pPr>
            <w:pStyle w:val="Footer"/>
            <w:tabs>
              <w:tab w:val="right" w:pos="9026"/>
            </w:tabs>
          </w:pPr>
          <w:r w:rsidRPr="00D473AA">
            <w:rPr>
              <w:rFonts w:ascii="Source Sans Pro Semibold" w:hAnsi="Source Sans Pro Semibold"/>
            </w:rPr>
            <w:t xml:space="preserve">Author(s) : </w:t>
          </w:r>
          <w:r w:rsidR="007C5783">
            <w:rPr>
              <w:rFonts w:ascii="Source Sans Pro Semibold" w:hAnsi="Source Sans Pro Semibold"/>
            </w:rPr>
            <w:t>Anna McOwen &amp; Gary Booth</w:t>
          </w:r>
        </w:p>
      </w:tc>
      <w:tc>
        <w:tcPr>
          <w:tcW w:w="5811" w:type="dxa"/>
          <w:vAlign w:val="center"/>
        </w:tcPr>
        <w:p w:rsidR="00557723" w:rsidRPr="00D473AA" w:rsidRDefault="00557723" w:rsidP="00FE42A8">
          <w:pPr>
            <w:pStyle w:val="Footer"/>
            <w:tabs>
              <w:tab w:val="right" w:pos="9026"/>
            </w:tabs>
          </w:pPr>
          <w:r w:rsidRPr="00D473AA">
            <w:rPr>
              <w:rFonts w:ascii="Source Sans Pro Semibold" w:hAnsi="Source Sans Pro Semibold"/>
            </w:rPr>
            <w:t xml:space="preserve">Approved at/by: </w:t>
          </w:r>
          <w:r w:rsidR="000F4353">
            <w:rPr>
              <w:rFonts w:ascii="Source Sans Pro Semibold" w:hAnsi="Source Sans Pro Semibold"/>
            </w:rPr>
            <w:t xml:space="preserve"> Stuart Kellas, CFO</w:t>
          </w:r>
        </w:p>
      </w:tc>
    </w:tr>
    <w:tr w:rsidR="00557723" w:rsidTr="00BF07F9">
      <w:tc>
        <w:tcPr>
          <w:tcW w:w="1989" w:type="dxa"/>
          <w:vAlign w:val="center"/>
        </w:tcPr>
        <w:p w:rsidR="00557723" w:rsidRPr="00D473AA" w:rsidRDefault="00557723" w:rsidP="00FE42A8">
          <w:pPr>
            <w:pStyle w:val="Footer"/>
            <w:tabs>
              <w:tab w:val="right" w:pos="9026"/>
            </w:tabs>
          </w:pPr>
          <w:r w:rsidRPr="00D473AA">
            <w:rPr>
              <w:rFonts w:ascii="Source Sans Pro Semibold" w:hAnsi="Source Sans Pro Semibold"/>
            </w:rPr>
            <w:t xml:space="preserve">Date: </w:t>
          </w:r>
          <w:r w:rsidR="007C5783">
            <w:rPr>
              <w:rFonts w:ascii="Source Sans Pro Semibold" w:hAnsi="Source Sans Pro Semibold"/>
            </w:rPr>
            <w:t xml:space="preserve"> 27/09/2019</w:t>
          </w:r>
        </w:p>
      </w:tc>
      <w:tc>
        <w:tcPr>
          <w:tcW w:w="2265" w:type="dxa"/>
          <w:vAlign w:val="center"/>
        </w:tcPr>
        <w:p w:rsidR="00557723" w:rsidRPr="00D473AA" w:rsidRDefault="00557723" w:rsidP="00FE42A8">
          <w:pPr>
            <w:pStyle w:val="Footer"/>
            <w:tabs>
              <w:tab w:val="right" w:pos="9026"/>
            </w:tabs>
            <w:rPr>
              <w:rFonts w:ascii="Source Sans Pro Semibold" w:hAnsi="Source Sans Pro Semibold"/>
            </w:rPr>
          </w:pPr>
          <w:r w:rsidRPr="00D473AA">
            <w:rPr>
              <w:rFonts w:ascii="Source Sans Pro Semibold" w:hAnsi="Source Sans Pro Semibold"/>
            </w:rPr>
            <w:t xml:space="preserve">Page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PAGE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1</w:t>
          </w:r>
          <w:r w:rsidRPr="00D473AA">
            <w:rPr>
              <w:rFonts w:ascii="Source Sans Pro Semibold" w:hAnsi="Source Sans Pro Semibold"/>
              <w:b/>
              <w:bCs/>
            </w:rPr>
            <w:fldChar w:fldCharType="end"/>
          </w:r>
          <w:r w:rsidRPr="00D473AA">
            <w:rPr>
              <w:rFonts w:ascii="Source Sans Pro Semibold" w:hAnsi="Source Sans Pro Semibold"/>
            </w:rPr>
            <w:t xml:space="preserve"> of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NUMPAGES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4</w:t>
          </w:r>
          <w:r w:rsidRPr="00D473AA">
            <w:rPr>
              <w:rFonts w:ascii="Source Sans Pro Semibold" w:hAnsi="Source Sans Pro Semibold"/>
              <w:b/>
              <w:bCs/>
            </w:rPr>
            <w:fldChar w:fldCharType="end"/>
          </w:r>
        </w:p>
      </w:tc>
      <w:tc>
        <w:tcPr>
          <w:tcW w:w="5811" w:type="dxa"/>
          <w:vAlign w:val="center"/>
        </w:tcPr>
        <w:p w:rsidR="00557723" w:rsidRPr="00D473AA" w:rsidRDefault="00557723" w:rsidP="00FE42A8">
          <w:pPr>
            <w:pStyle w:val="Footer"/>
            <w:tabs>
              <w:tab w:val="right" w:pos="9026"/>
            </w:tabs>
          </w:pPr>
          <w:r w:rsidRPr="00D473AA">
            <w:rPr>
              <w:rFonts w:ascii="Source Sans Pro Semibold" w:hAnsi="Source Sans Pro Semibold"/>
            </w:rPr>
            <w:t xml:space="preserve">Date of </w:t>
          </w:r>
          <w:r>
            <w:rPr>
              <w:rFonts w:ascii="Source Sans Pro Semibold" w:hAnsi="Source Sans Pro Semibold"/>
            </w:rPr>
            <w:t>r</w:t>
          </w:r>
          <w:r w:rsidRPr="00D473AA">
            <w:rPr>
              <w:rFonts w:ascii="Source Sans Pro Semibold" w:hAnsi="Source Sans Pro Semibold"/>
            </w:rPr>
            <w:t xml:space="preserve">eview: </w:t>
          </w:r>
          <w:r w:rsidR="007C5783">
            <w:rPr>
              <w:rFonts w:ascii="Source Sans Pro Semibold" w:hAnsi="Source Sans Pro Semibold"/>
            </w:rPr>
            <w:t xml:space="preserve"> 30/09/2020</w:t>
          </w:r>
        </w:p>
      </w:tc>
    </w:tr>
    <w:tr w:rsidR="00557723" w:rsidTr="00D473AA">
      <w:trPr>
        <w:trHeight w:val="427"/>
      </w:trPr>
      <w:tc>
        <w:tcPr>
          <w:tcW w:w="10065" w:type="dxa"/>
          <w:gridSpan w:val="3"/>
          <w:tcBorders>
            <w:bottom w:val="single" w:sz="4" w:space="0" w:color="auto"/>
          </w:tcBorders>
        </w:tcPr>
        <w:p w:rsidR="00557723" w:rsidRPr="00DD04EF" w:rsidRDefault="00557723" w:rsidP="00FE42A8">
          <w:pPr>
            <w:pStyle w:val="Footer"/>
            <w:tabs>
              <w:tab w:val="right" w:pos="9026"/>
            </w:tabs>
            <w:jc w:val="center"/>
            <w:rPr>
              <w:rFonts w:ascii="Source Sans Pro Semibold" w:hAnsi="Source Sans Pro Semibold"/>
            </w:rPr>
          </w:pPr>
          <w:r w:rsidRPr="00DD04EF">
            <w:rPr>
              <w:rFonts w:ascii="Source Sans Pro Semibold" w:hAnsi="Source Sans Pro Semibold"/>
            </w:rPr>
            <w:t>UNCONTROLLED WHEN PRINTED</w:t>
          </w:r>
        </w:p>
      </w:tc>
    </w:tr>
  </w:tbl>
  <w:p w:rsidR="00557723" w:rsidRDefault="00557723" w:rsidP="0079305A">
    <w:pPr>
      <w:pStyle w:val="Foote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57" w:rightFromText="57" w:topFromText="567" w:vertAnchor="page" w:tblpY="15202"/>
      <w:tblW w:w="9745" w:type="dxa"/>
      <w:tblBorders>
        <w:top w:val="single" w:sz="8" w:space="0" w:color="F2F2F2" w:themeColor="background1" w:themeShade="F2"/>
      </w:tblBorders>
      <w:tblLayout w:type="fixed"/>
      <w:tblCellMar>
        <w:top w:w="312" w:type="dxa"/>
        <w:left w:w="0" w:type="dxa"/>
        <w:right w:w="0" w:type="dxa"/>
      </w:tblCellMar>
      <w:tblLook w:val="04A0" w:firstRow="1" w:lastRow="0" w:firstColumn="1" w:lastColumn="0" w:noHBand="0" w:noVBand="1"/>
    </w:tblPr>
    <w:tblGrid>
      <w:gridCol w:w="1560"/>
      <w:gridCol w:w="4279"/>
      <w:gridCol w:w="3906"/>
    </w:tblGrid>
    <w:tr w:rsidR="00557723" w:rsidRPr="002940FC" w:rsidTr="00F83ED3">
      <w:trPr>
        <w:trHeight w:val="737"/>
      </w:trPr>
      <w:tc>
        <w:tcPr>
          <w:tcW w:w="1560" w:type="dxa"/>
        </w:tcPr>
        <w:p w:rsidR="00557723" w:rsidRDefault="00557723" w:rsidP="0018195F">
          <w:pPr>
            <w:pStyle w:val="Footer"/>
          </w:pPr>
          <w:r w:rsidRPr="00992BC7">
            <w:rPr>
              <w:noProof/>
            </w:rPr>
            <w:drawing>
              <wp:inline distT="0" distB="0" distL="0" distR="0" wp14:anchorId="6D710F9F" wp14:editId="25713595">
                <wp:extent cx="334800" cy="68482"/>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tit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800" cy="68482"/>
                        </a:xfrm>
                        <a:prstGeom prst="rect">
                          <a:avLst/>
                        </a:prstGeom>
                      </pic:spPr>
                    </pic:pic>
                  </a:graphicData>
                </a:graphic>
              </wp:inline>
            </w:drawing>
          </w:r>
        </w:p>
        <w:p w:rsidR="00557723" w:rsidRPr="002940FC" w:rsidRDefault="00557723" w:rsidP="0018195F">
          <w:pPr>
            <w:pStyle w:val="Footer"/>
            <w:rPr>
              <w:rFonts w:asciiTheme="majorHAnsi" w:hAnsiTheme="majorHAnsi"/>
              <w:sz w:val="22"/>
              <w:szCs w:val="22"/>
            </w:rPr>
          </w:pP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tc>
      <w:tc>
        <w:tcPr>
          <w:tcW w:w="4279" w:type="dxa"/>
        </w:tcPr>
        <w:p w:rsidR="00557723" w:rsidRDefault="00557723" w:rsidP="0018195F">
          <w:pPr>
            <w:pStyle w:val="Footer"/>
          </w:pPr>
          <w:r>
            <w:t>Policy Title : HSP 6.0 Training Awareness &amp; Competency</w:t>
          </w:r>
        </w:p>
        <w:p w:rsidR="00557723" w:rsidRDefault="00557723" w:rsidP="0018195F">
          <w:pPr>
            <w:pStyle w:val="Footer"/>
          </w:pPr>
          <w:r w:rsidRPr="00325408">
            <w:rPr>
              <w:rFonts w:asciiTheme="majorHAnsi" w:hAnsiTheme="majorHAnsi"/>
            </w:rPr>
            <w:t>Lead Officer(s) &amp; Author</w:t>
          </w:r>
          <w:r>
            <w:t>: Sanjay Dhir</w:t>
          </w:r>
        </w:p>
        <w:p w:rsidR="00557723" w:rsidRPr="0018195F" w:rsidRDefault="00557723" w:rsidP="0018195F">
          <w:pPr>
            <w:pStyle w:val="Footer"/>
            <w:rPr>
              <w:rFonts w:asciiTheme="majorHAnsi" w:hAnsiTheme="majorHAnsi"/>
              <w:szCs w:val="22"/>
            </w:rPr>
          </w:pPr>
          <w:r w:rsidRPr="00325408">
            <w:rPr>
              <w:rFonts w:asciiTheme="majorHAnsi" w:hAnsiTheme="majorHAnsi"/>
            </w:rPr>
            <w:t>Date</w:t>
          </w:r>
          <w:r>
            <w:t xml:space="preserve"> January 2019 • </w:t>
          </w:r>
          <w:r w:rsidRPr="00325408">
            <w:rPr>
              <w:rFonts w:asciiTheme="majorHAnsi" w:hAnsiTheme="majorHAnsi"/>
            </w:rPr>
            <w:t>V</w:t>
          </w:r>
          <w:r>
            <w:rPr>
              <w:rFonts w:asciiTheme="majorHAnsi" w:hAnsiTheme="majorHAnsi"/>
            </w:rPr>
            <w:t>ersion V1.0</w:t>
          </w:r>
        </w:p>
      </w:tc>
      <w:tc>
        <w:tcPr>
          <w:tcW w:w="3906" w:type="dxa"/>
        </w:tcPr>
        <w:p w:rsidR="00557723" w:rsidRDefault="00557723" w:rsidP="00F83ED3">
          <w:pPr>
            <w:pStyle w:val="Footer"/>
            <w:rPr>
              <w:rFonts w:asciiTheme="majorHAnsi" w:hAnsiTheme="majorHAnsi"/>
            </w:rPr>
          </w:pPr>
          <w:r>
            <w:rPr>
              <w:rFonts w:asciiTheme="majorHAnsi" w:hAnsiTheme="majorHAnsi"/>
            </w:rPr>
            <w:t>Date : January 2019</w:t>
          </w:r>
        </w:p>
        <w:p w:rsidR="00557723" w:rsidRDefault="00557723" w:rsidP="00F83ED3">
          <w:pPr>
            <w:pStyle w:val="Footer"/>
            <w:rPr>
              <w:rFonts w:asciiTheme="majorHAnsi" w:hAnsiTheme="majorHAnsi"/>
            </w:rPr>
          </w:pPr>
          <w:r w:rsidRPr="00325408">
            <w:rPr>
              <w:rFonts w:asciiTheme="majorHAnsi" w:hAnsiTheme="majorHAnsi"/>
            </w:rPr>
            <w:t>Approved by</w:t>
          </w:r>
          <w:r>
            <w:t xml:space="preserve"> SHSC</w:t>
          </w:r>
        </w:p>
        <w:p w:rsidR="00557723" w:rsidRDefault="00557723" w:rsidP="00F83ED3">
          <w:pPr>
            <w:pStyle w:val="Footer"/>
          </w:pPr>
          <w:r w:rsidRPr="00325408">
            <w:rPr>
              <w:rFonts w:asciiTheme="majorHAnsi" w:hAnsiTheme="majorHAnsi"/>
            </w:rPr>
            <w:t>Review date</w:t>
          </w:r>
          <w:r>
            <w:rPr>
              <w:rFonts w:asciiTheme="majorHAnsi" w:hAnsiTheme="majorHAnsi"/>
            </w:rPr>
            <w:t>: January 2020</w:t>
          </w:r>
        </w:p>
        <w:p w:rsidR="00557723" w:rsidRPr="0018195F" w:rsidRDefault="00557723" w:rsidP="0018195F">
          <w:pPr>
            <w:pStyle w:val="Footer"/>
            <w:rPr>
              <w:rFonts w:asciiTheme="majorHAnsi" w:hAnsiTheme="majorHAnsi"/>
              <w:szCs w:val="22"/>
            </w:rPr>
          </w:pPr>
        </w:p>
      </w:tc>
    </w:tr>
  </w:tbl>
  <w:p w:rsidR="00557723" w:rsidRDefault="00557723" w:rsidP="00325408">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2686" w:type="dxa"/>
      <w:tblLook w:val="04A0" w:firstRow="1" w:lastRow="0" w:firstColumn="1" w:lastColumn="0" w:noHBand="0" w:noVBand="1"/>
    </w:tblPr>
    <w:tblGrid>
      <w:gridCol w:w="1989"/>
      <w:gridCol w:w="2265"/>
      <w:gridCol w:w="5811"/>
    </w:tblGrid>
    <w:tr w:rsidR="007C5783" w:rsidTr="00DF6A07">
      <w:tc>
        <w:tcPr>
          <w:tcW w:w="1989" w:type="dxa"/>
          <w:tcBorders>
            <w:top w:val="single" w:sz="4" w:space="0" w:color="auto"/>
          </w:tcBorders>
          <w:vAlign w:val="center"/>
        </w:tcPr>
        <w:p w:rsidR="007C5783" w:rsidRPr="00E95C08" w:rsidRDefault="007C5783" w:rsidP="007C5783">
          <w:pPr>
            <w:pStyle w:val="Footer"/>
            <w:tabs>
              <w:tab w:val="right" w:pos="9026"/>
            </w:tabs>
            <w:jc w:val="center"/>
            <w:rPr>
              <w:rFonts w:ascii="Source Sans Pro Semibold" w:hAnsi="Source Sans Pro Semibold"/>
            </w:rPr>
          </w:pPr>
          <w:r>
            <w:rPr>
              <w:rFonts w:ascii="Source Sans Pro Semibold" w:hAnsi="Source Sans Pro Semibold" w:cs="Arial"/>
              <w:b/>
              <w:color w:val="FF7E2C" w:themeColor="accent3" w:themeShade="BF"/>
              <w:sz w:val="20"/>
            </w:rPr>
            <w:t>APPROACH</w:t>
          </w:r>
        </w:p>
      </w:tc>
      <w:tc>
        <w:tcPr>
          <w:tcW w:w="2265" w:type="dxa"/>
          <w:tcBorders>
            <w:top w:val="single" w:sz="4" w:space="0" w:color="auto"/>
          </w:tcBorders>
          <w:vAlign w:val="center"/>
        </w:tcPr>
        <w:p w:rsidR="007C5783" w:rsidRPr="00E95C08" w:rsidRDefault="007C5783" w:rsidP="007C5783">
          <w:pPr>
            <w:pStyle w:val="Footer"/>
            <w:tabs>
              <w:tab w:val="right" w:pos="9026"/>
            </w:tabs>
            <w:jc w:val="center"/>
            <w:rPr>
              <w:rFonts w:ascii="Source Sans Pro Semibold" w:hAnsi="Source Sans Pro Semibold"/>
            </w:rPr>
          </w:pPr>
        </w:p>
      </w:tc>
      <w:tc>
        <w:tcPr>
          <w:tcW w:w="5811" w:type="dxa"/>
          <w:tcBorders>
            <w:top w:val="single" w:sz="4" w:space="0" w:color="auto"/>
          </w:tcBorders>
          <w:vAlign w:val="center"/>
        </w:tcPr>
        <w:p w:rsidR="007C5783" w:rsidRPr="00FE42A8" w:rsidRDefault="007C5783" w:rsidP="007C5783">
          <w:pPr>
            <w:pStyle w:val="Footer"/>
            <w:tabs>
              <w:tab w:val="right" w:pos="9026"/>
            </w:tabs>
            <w:jc w:val="center"/>
            <w:rPr>
              <w:rFonts w:ascii="Source Sans Pro Semibold" w:hAnsi="Source Sans Pro Semibold" w:cs="Microsoft Sans Serif"/>
              <w:b/>
              <w:sz w:val="20"/>
              <w:szCs w:val="36"/>
            </w:rPr>
          </w:pPr>
          <w:r>
            <w:rPr>
              <w:rFonts w:ascii="Source Sans Pro Semibold" w:hAnsi="Source Sans Pro Semibold" w:cs="Microsoft Sans Serif"/>
              <w:b/>
              <w:sz w:val="20"/>
              <w:szCs w:val="36"/>
            </w:rPr>
            <w:t>CITIZEN APPROACH TO VALUE FOR MONEY (VfM)</w:t>
          </w:r>
        </w:p>
      </w:tc>
    </w:tr>
    <w:tr w:rsidR="000F4353" w:rsidTr="00DF6A07">
      <w:tc>
        <w:tcPr>
          <w:tcW w:w="1989" w:type="dxa"/>
          <w:vAlign w:val="center"/>
        </w:tcPr>
        <w:p w:rsidR="000F4353" w:rsidRPr="00D473AA" w:rsidRDefault="000F4353" w:rsidP="000F4353">
          <w:pPr>
            <w:pStyle w:val="Footer"/>
            <w:tabs>
              <w:tab w:val="right" w:pos="9026"/>
            </w:tabs>
          </w:pPr>
          <w:r w:rsidRPr="00D473AA">
            <w:rPr>
              <w:rFonts w:ascii="Source Sans Pro Semibold" w:hAnsi="Source Sans Pro Semibold"/>
            </w:rPr>
            <w:t xml:space="preserve">Version : </w:t>
          </w:r>
          <w:r>
            <w:rPr>
              <w:rFonts w:ascii="Source Sans Pro Semibold" w:hAnsi="Source Sans Pro Semibold"/>
            </w:rPr>
            <w:t>2.0</w:t>
          </w:r>
        </w:p>
      </w:tc>
      <w:tc>
        <w:tcPr>
          <w:tcW w:w="2265" w:type="dxa"/>
          <w:vAlign w:val="center"/>
        </w:tcPr>
        <w:p w:rsidR="000F4353" w:rsidRPr="00D473AA" w:rsidRDefault="000F4353" w:rsidP="000F4353">
          <w:pPr>
            <w:pStyle w:val="Footer"/>
            <w:tabs>
              <w:tab w:val="right" w:pos="9026"/>
            </w:tabs>
          </w:pPr>
          <w:r w:rsidRPr="00D473AA">
            <w:rPr>
              <w:rFonts w:ascii="Source Sans Pro Semibold" w:hAnsi="Source Sans Pro Semibold"/>
            </w:rPr>
            <w:t xml:space="preserve">Author(s) : </w:t>
          </w:r>
          <w:r>
            <w:rPr>
              <w:rFonts w:ascii="Source Sans Pro Semibold" w:hAnsi="Source Sans Pro Semibold"/>
            </w:rPr>
            <w:t>Anna McOwen &amp; Gary Booth</w:t>
          </w:r>
        </w:p>
      </w:tc>
      <w:tc>
        <w:tcPr>
          <w:tcW w:w="5811" w:type="dxa"/>
          <w:vAlign w:val="center"/>
        </w:tcPr>
        <w:p w:rsidR="000F4353" w:rsidRPr="00D473AA" w:rsidRDefault="000F4353" w:rsidP="000F4353">
          <w:pPr>
            <w:pStyle w:val="Footer"/>
            <w:tabs>
              <w:tab w:val="right" w:pos="9026"/>
            </w:tabs>
          </w:pPr>
          <w:r w:rsidRPr="00D473AA">
            <w:rPr>
              <w:rFonts w:ascii="Source Sans Pro Semibold" w:hAnsi="Source Sans Pro Semibold"/>
            </w:rPr>
            <w:t xml:space="preserve">Approved at/by: </w:t>
          </w:r>
          <w:r>
            <w:rPr>
              <w:rFonts w:ascii="Source Sans Pro Semibold" w:hAnsi="Source Sans Pro Semibold"/>
            </w:rPr>
            <w:t xml:space="preserve"> Stuart Kellas, CFO</w:t>
          </w:r>
        </w:p>
      </w:tc>
    </w:tr>
    <w:tr w:rsidR="007C5783" w:rsidTr="00DF6A07">
      <w:tc>
        <w:tcPr>
          <w:tcW w:w="1989" w:type="dxa"/>
          <w:vAlign w:val="center"/>
        </w:tcPr>
        <w:p w:rsidR="007C5783" w:rsidRPr="00D473AA" w:rsidRDefault="007C5783" w:rsidP="007C5783">
          <w:pPr>
            <w:pStyle w:val="Footer"/>
            <w:tabs>
              <w:tab w:val="right" w:pos="9026"/>
            </w:tabs>
          </w:pPr>
          <w:r w:rsidRPr="00D473AA">
            <w:rPr>
              <w:rFonts w:ascii="Source Sans Pro Semibold" w:hAnsi="Source Sans Pro Semibold"/>
            </w:rPr>
            <w:t xml:space="preserve">Date: </w:t>
          </w:r>
          <w:r>
            <w:rPr>
              <w:rFonts w:ascii="Source Sans Pro Semibold" w:hAnsi="Source Sans Pro Semibold"/>
            </w:rPr>
            <w:t xml:space="preserve"> 27/09/2019</w:t>
          </w:r>
        </w:p>
      </w:tc>
      <w:tc>
        <w:tcPr>
          <w:tcW w:w="2265" w:type="dxa"/>
          <w:vAlign w:val="center"/>
        </w:tcPr>
        <w:p w:rsidR="007C5783" w:rsidRPr="00D473AA" w:rsidRDefault="007C5783" w:rsidP="007C5783">
          <w:pPr>
            <w:pStyle w:val="Footer"/>
            <w:tabs>
              <w:tab w:val="right" w:pos="9026"/>
            </w:tabs>
            <w:rPr>
              <w:rFonts w:ascii="Source Sans Pro Semibold" w:hAnsi="Source Sans Pro Semibold"/>
            </w:rPr>
          </w:pPr>
          <w:r w:rsidRPr="00D473AA">
            <w:rPr>
              <w:rFonts w:ascii="Source Sans Pro Semibold" w:hAnsi="Source Sans Pro Semibold"/>
            </w:rPr>
            <w:t xml:space="preserve">Page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PAGE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1</w:t>
          </w:r>
          <w:r w:rsidRPr="00D473AA">
            <w:rPr>
              <w:rFonts w:ascii="Source Sans Pro Semibold" w:hAnsi="Source Sans Pro Semibold"/>
              <w:b/>
              <w:bCs/>
            </w:rPr>
            <w:fldChar w:fldCharType="end"/>
          </w:r>
          <w:r w:rsidRPr="00D473AA">
            <w:rPr>
              <w:rFonts w:ascii="Source Sans Pro Semibold" w:hAnsi="Source Sans Pro Semibold"/>
            </w:rPr>
            <w:t xml:space="preserve"> of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NUMPAGES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4</w:t>
          </w:r>
          <w:r w:rsidRPr="00D473AA">
            <w:rPr>
              <w:rFonts w:ascii="Source Sans Pro Semibold" w:hAnsi="Source Sans Pro Semibold"/>
              <w:b/>
              <w:bCs/>
            </w:rPr>
            <w:fldChar w:fldCharType="end"/>
          </w:r>
        </w:p>
      </w:tc>
      <w:tc>
        <w:tcPr>
          <w:tcW w:w="5811" w:type="dxa"/>
          <w:vAlign w:val="center"/>
        </w:tcPr>
        <w:p w:rsidR="007C5783" w:rsidRPr="00D473AA" w:rsidRDefault="007C5783" w:rsidP="007C5783">
          <w:pPr>
            <w:pStyle w:val="Footer"/>
            <w:tabs>
              <w:tab w:val="right" w:pos="9026"/>
            </w:tabs>
          </w:pPr>
          <w:r w:rsidRPr="00D473AA">
            <w:rPr>
              <w:rFonts w:ascii="Source Sans Pro Semibold" w:hAnsi="Source Sans Pro Semibold"/>
            </w:rPr>
            <w:t xml:space="preserve">Date of </w:t>
          </w:r>
          <w:r>
            <w:rPr>
              <w:rFonts w:ascii="Source Sans Pro Semibold" w:hAnsi="Source Sans Pro Semibold"/>
            </w:rPr>
            <w:t>r</w:t>
          </w:r>
          <w:r w:rsidRPr="00D473AA">
            <w:rPr>
              <w:rFonts w:ascii="Source Sans Pro Semibold" w:hAnsi="Source Sans Pro Semibold"/>
            </w:rPr>
            <w:t xml:space="preserve">eview: </w:t>
          </w:r>
          <w:r>
            <w:rPr>
              <w:rFonts w:ascii="Source Sans Pro Semibold" w:hAnsi="Source Sans Pro Semibold"/>
            </w:rPr>
            <w:t xml:space="preserve"> 30/09/2020</w:t>
          </w:r>
        </w:p>
      </w:tc>
    </w:tr>
    <w:tr w:rsidR="007C5783" w:rsidTr="00DF6A07">
      <w:trPr>
        <w:trHeight w:val="427"/>
      </w:trPr>
      <w:tc>
        <w:tcPr>
          <w:tcW w:w="10065" w:type="dxa"/>
          <w:gridSpan w:val="3"/>
          <w:tcBorders>
            <w:bottom w:val="single" w:sz="4" w:space="0" w:color="auto"/>
          </w:tcBorders>
        </w:tcPr>
        <w:p w:rsidR="007C5783" w:rsidRPr="00DD04EF" w:rsidRDefault="007C5783" w:rsidP="007C5783">
          <w:pPr>
            <w:pStyle w:val="Footer"/>
            <w:tabs>
              <w:tab w:val="right" w:pos="9026"/>
            </w:tabs>
            <w:jc w:val="center"/>
            <w:rPr>
              <w:rFonts w:ascii="Source Sans Pro Semibold" w:hAnsi="Source Sans Pro Semibold"/>
            </w:rPr>
          </w:pPr>
          <w:r w:rsidRPr="00DD04EF">
            <w:rPr>
              <w:rFonts w:ascii="Source Sans Pro Semibold" w:hAnsi="Source Sans Pro Semibold"/>
            </w:rPr>
            <w:t>UNCONTROLLED WHEN PRINTED</w:t>
          </w:r>
        </w:p>
      </w:tc>
    </w:tr>
  </w:tbl>
  <w:p w:rsidR="00557723" w:rsidRDefault="00557723" w:rsidP="0079305A">
    <w:pPr>
      <w:pStyle w:val="Footer"/>
      <w:tabs>
        <w:tab w:val="right" w:pos="902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426" w:type="dxa"/>
      <w:tblLook w:val="04A0" w:firstRow="1" w:lastRow="0" w:firstColumn="1" w:lastColumn="0" w:noHBand="0" w:noVBand="1"/>
    </w:tblPr>
    <w:tblGrid>
      <w:gridCol w:w="1989"/>
      <w:gridCol w:w="2265"/>
      <w:gridCol w:w="5811"/>
    </w:tblGrid>
    <w:tr w:rsidR="007C5783" w:rsidTr="00BF07F9">
      <w:tc>
        <w:tcPr>
          <w:tcW w:w="1989" w:type="dxa"/>
          <w:tcBorders>
            <w:top w:val="single" w:sz="4" w:space="0" w:color="auto"/>
          </w:tcBorders>
          <w:vAlign w:val="center"/>
        </w:tcPr>
        <w:p w:rsidR="007C5783" w:rsidRPr="00E95C08" w:rsidRDefault="007C5783" w:rsidP="007C5783">
          <w:pPr>
            <w:pStyle w:val="Footer"/>
            <w:tabs>
              <w:tab w:val="right" w:pos="9026"/>
            </w:tabs>
            <w:jc w:val="center"/>
            <w:rPr>
              <w:rFonts w:ascii="Source Sans Pro Semibold" w:hAnsi="Source Sans Pro Semibold"/>
            </w:rPr>
          </w:pPr>
          <w:r>
            <w:rPr>
              <w:rFonts w:ascii="Source Sans Pro Semibold" w:hAnsi="Source Sans Pro Semibold" w:cs="Arial"/>
              <w:b/>
              <w:color w:val="FF7E2C" w:themeColor="accent3" w:themeShade="BF"/>
              <w:sz w:val="20"/>
            </w:rPr>
            <w:t>APPROACH</w:t>
          </w:r>
        </w:p>
      </w:tc>
      <w:tc>
        <w:tcPr>
          <w:tcW w:w="2265" w:type="dxa"/>
          <w:tcBorders>
            <w:top w:val="single" w:sz="4" w:space="0" w:color="auto"/>
          </w:tcBorders>
          <w:vAlign w:val="center"/>
        </w:tcPr>
        <w:p w:rsidR="007C5783" w:rsidRPr="00E95C08" w:rsidRDefault="007C5783" w:rsidP="007C5783">
          <w:pPr>
            <w:pStyle w:val="Footer"/>
            <w:tabs>
              <w:tab w:val="right" w:pos="9026"/>
            </w:tabs>
            <w:jc w:val="center"/>
            <w:rPr>
              <w:rFonts w:ascii="Source Sans Pro Semibold" w:hAnsi="Source Sans Pro Semibold"/>
            </w:rPr>
          </w:pPr>
        </w:p>
      </w:tc>
      <w:tc>
        <w:tcPr>
          <w:tcW w:w="5811" w:type="dxa"/>
          <w:tcBorders>
            <w:top w:val="single" w:sz="4" w:space="0" w:color="auto"/>
          </w:tcBorders>
          <w:vAlign w:val="center"/>
        </w:tcPr>
        <w:p w:rsidR="007C5783" w:rsidRPr="00FE42A8" w:rsidRDefault="007C5783" w:rsidP="007C5783">
          <w:pPr>
            <w:pStyle w:val="Footer"/>
            <w:tabs>
              <w:tab w:val="right" w:pos="9026"/>
            </w:tabs>
            <w:jc w:val="center"/>
            <w:rPr>
              <w:rFonts w:ascii="Source Sans Pro Semibold" w:hAnsi="Source Sans Pro Semibold" w:cs="Microsoft Sans Serif"/>
              <w:b/>
              <w:sz w:val="20"/>
              <w:szCs w:val="36"/>
            </w:rPr>
          </w:pPr>
          <w:r>
            <w:rPr>
              <w:rFonts w:ascii="Source Sans Pro Semibold" w:hAnsi="Source Sans Pro Semibold" w:cs="Microsoft Sans Serif"/>
              <w:b/>
              <w:sz w:val="20"/>
              <w:szCs w:val="36"/>
            </w:rPr>
            <w:t>CITIZEN APPROACH TO VALUE FOR MONEY (VfM)</w:t>
          </w:r>
        </w:p>
      </w:tc>
    </w:tr>
    <w:tr w:rsidR="000F4353" w:rsidTr="00BF07F9">
      <w:tc>
        <w:tcPr>
          <w:tcW w:w="1989" w:type="dxa"/>
          <w:vAlign w:val="center"/>
        </w:tcPr>
        <w:p w:rsidR="000F4353" w:rsidRPr="00D473AA" w:rsidRDefault="000F4353" w:rsidP="000F4353">
          <w:pPr>
            <w:pStyle w:val="Footer"/>
            <w:tabs>
              <w:tab w:val="right" w:pos="9026"/>
            </w:tabs>
          </w:pPr>
          <w:r w:rsidRPr="00D473AA">
            <w:rPr>
              <w:rFonts w:ascii="Source Sans Pro Semibold" w:hAnsi="Source Sans Pro Semibold"/>
            </w:rPr>
            <w:t xml:space="preserve">Version : </w:t>
          </w:r>
          <w:r>
            <w:rPr>
              <w:rFonts w:ascii="Source Sans Pro Semibold" w:hAnsi="Source Sans Pro Semibold"/>
            </w:rPr>
            <w:t>2.0</w:t>
          </w:r>
        </w:p>
      </w:tc>
      <w:tc>
        <w:tcPr>
          <w:tcW w:w="2265" w:type="dxa"/>
          <w:vAlign w:val="center"/>
        </w:tcPr>
        <w:p w:rsidR="000F4353" w:rsidRPr="00D473AA" w:rsidRDefault="000F4353" w:rsidP="000F4353">
          <w:pPr>
            <w:pStyle w:val="Footer"/>
            <w:tabs>
              <w:tab w:val="right" w:pos="9026"/>
            </w:tabs>
          </w:pPr>
          <w:r w:rsidRPr="00D473AA">
            <w:rPr>
              <w:rFonts w:ascii="Source Sans Pro Semibold" w:hAnsi="Source Sans Pro Semibold"/>
            </w:rPr>
            <w:t xml:space="preserve">Author(s) : </w:t>
          </w:r>
          <w:r>
            <w:rPr>
              <w:rFonts w:ascii="Source Sans Pro Semibold" w:hAnsi="Source Sans Pro Semibold"/>
            </w:rPr>
            <w:t xml:space="preserve"> Anna McOwen &amp; Gary Booth</w:t>
          </w:r>
        </w:p>
      </w:tc>
      <w:tc>
        <w:tcPr>
          <w:tcW w:w="5811" w:type="dxa"/>
          <w:vAlign w:val="center"/>
        </w:tcPr>
        <w:p w:rsidR="000F4353" w:rsidRPr="00D473AA" w:rsidRDefault="000F4353" w:rsidP="000F4353">
          <w:pPr>
            <w:pStyle w:val="Footer"/>
            <w:tabs>
              <w:tab w:val="right" w:pos="9026"/>
            </w:tabs>
          </w:pPr>
          <w:r w:rsidRPr="00D473AA">
            <w:rPr>
              <w:rFonts w:ascii="Source Sans Pro Semibold" w:hAnsi="Source Sans Pro Semibold"/>
            </w:rPr>
            <w:t xml:space="preserve">Approved at/by: </w:t>
          </w:r>
          <w:r>
            <w:rPr>
              <w:rFonts w:ascii="Source Sans Pro Semibold" w:hAnsi="Source Sans Pro Semibold"/>
            </w:rPr>
            <w:t xml:space="preserve"> Stuart Kellas, CFO</w:t>
          </w:r>
        </w:p>
      </w:tc>
    </w:tr>
    <w:tr w:rsidR="007C5783" w:rsidTr="00BF07F9">
      <w:tc>
        <w:tcPr>
          <w:tcW w:w="1989" w:type="dxa"/>
          <w:vAlign w:val="center"/>
        </w:tcPr>
        <w:p w:rsidR="007C5783" w:rsidRPr="00D473AA" w:rsidRDefault="007C5783" w:rsidP="007C5783">
          <w:pPr>
            <w:pStyle w:val="Footer"/>
            <w:tabs>
              <w:tab w:val="right" w:pos="9026"/>
            </w:tabs>
          </w:pPr>
          <w:r w:rsidRPr="00D473AA">
            <w:rPr>
              <w:rFonts w:ascii="Source Sans Pro Semibold" w:hAnsi="Source Sans Pro Semibold"/>
            </w:rPr>
            <w:t xml:space="preserve">Date: </w:t>
          </w:r>
          <w:r>
            <w:rPr>
              <w:rFonts w:ascii="Source Sans Pro Semibold" w:hAnsi="Source Sans Pro Semibold"/>
            </w:rPr>
            <w:t xml:space="preserve"> 27/09/2019</w:t>
          </w:r>
        </w:p>
      </w:tc>
      <w:tc>
        <w:tcPr>
          <w:tcW w:w="2265" w:type="dxa"/>
          <w:vAlign w:val="center"/>
        </w:tcPr>
        <w:p w:rsidR="007C5783" w:rsidRPr="00D473AA" w:rsidRDefault="007C5783" w:rsidP="007C5783">
          <w:pPr>
            <w:pStyle w:val="Footer"/>
            <w:tabs>
              <w:tab w:val="right" w:pos="9026"/>
            </w:tabs>
            <w:rPr>
              <w:rFonts w:ascii="Source Sans Pro Semibold" w:hAnsi="Source Sans Pro Semibold"/>
            </w:rPr>
          </w:pPr>
          <w:r w:rsidRPr="00D473AA">
            <w:rPr>
              <w:rFonts w:ascii="Source Sans Pro Semibold" w:hAnsi="Source Sans Pro Semibold"/>
            </w:rPr>
            <w:t xml:space="preserve">Page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PAGE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1</w:t>
          </w:r>
          <w:r w:rsidRPr="00D473AA">
            <w:rPr>
              <w:rFonts w:ascii="Source Sans Pro Semibold" w:hAnsi="Source Sans Pro Semibold"/>
              <w:b/>
              <w:bCs/>
            </w:rPr>
            <w:fldChar w:fldCharType="end"/>
          </w:r>
          <w:r w:rsidRPr="00D473AA">
            <w:rPr>
              <w:rFonts w:ascii="Source Sans Pro Semibold" w:hAnsi="Source Sans Pro Semibold"/>
            </w:rPr>
            <w:t xml:space="preserve"> of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NUMPAGES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4</w:t>
          </w:r>
          <w:r w:rsidRPr="00D473AA">
            <w:rPr>
              <w:rFonts w:ascii="Source Sans Pro Semibold" w:hAnsi="Source Sans Pro Semibold"/>
              <w:b/>
              <w:bCs/>
            </w:rPr>
            <w:fldChar w:fldCharType="end"/>
          </w:r>
        </w:p>
      </w:tc>
      <w:tc>
        <w:tcPr>
          <w:tcW w:w="5811" w:type="dxa"/>
          <w:vAlign w:val="center"/>
        </w:tcPr>
        <w:p w:rsidR="007C5783" w:rsidRPr="00D473AA" w:rsidRDefault="007C5783" w:rsidP="007C5783">
          <w:pPr>
            <w:pStyle w:val="Footer"/>
            <w:tabs>
              <w:tab w:val="right" w:pos="9026"/>
            </w:tabs>
          </w:pPr>
          <w:r w:rsidRPr="00D473AA">
            <w:rPr>
              <w:rFonts w:ascii="Source Sans Pro Semibold" w:hAnsi="Source Sans Pro Semibold"/>
            </w:rPr>
            <w:t xml:space="preserve">Date of </w:t>
          </w:r>
          <w:r>
            <w:rPr>
              <w:rFonts w:ascii="Source Sans Pro Semibold" w:hAnsi="Source Sans Pro Semibold"/>
            </w:rPr>
            <w:t>r</w:t>
          </w:r>
          <w:r w:rsidRPr="00D473AA">
            <w:rPr>
              <w:rFonts w:ascii="Source Sans Pro Semibold" w:hAnsi="Source Sans Pro Semibold"/>
            </w:rPr>
            <w:t xml:space="preserve">eview: </w:t>
          </w:r>
          <w:r>
            <w:rPr>
              <w:rFonts w:ascii="Source Sans Pro Semibold" w:hAnsi="Source Sans Pro Semibold"/>
            </w:rPr>
            <w:t xml:space="preserve"> 30/09/2020</w:t>
          </w:r>
        </w:p>
      </w:tc>
    </w:tr>
    <w:tr w:rsidR="007C5783" w:rsidTr="00D473AA">
      <w:trPr>
        <w:trHeight w:val="427"/>
      </w:trPr>
      <w:tc>
        <w:tcPr>
          <w:tcW w:w="10065" w:type="dxa"/>
          <w:gridSpan w:val="3"/>
          <w:tcBorders>
            <w:bottom w:val="single" w:sz="4" w:space="0" w:color="auto"/>
          </w:tcBorders>
        </w:tcPr>
        <w:p w:rsidR="007C5783" w:rsidRPr="00DD04EF" w:rsidRDefault="007C5783" w:rsidP="007C5783">
          <w:pPr>
            <w:pStyle w:val="Footer"/>
            <w:tabs>
              <w:tab w:val="right" w:pos="9026"/>
            </w:tabs>
            <w:jc w:val="center"/>
            <w:rPr>
              <w:rFonts w:ascii="Source Sans Pro Semibold" w:hAnsi="Source Sans Pro Semibold"/>
            </w:rPr>
          </w:pPr>
          <w:r w:rsidRPr="00DD04EF">
            <w:rPr>
              <w:rFonts w:ascii="Source Sans Pro Semibold" w:hAnsi="Source Sans Pro Semibold"/>
            </w:rPr>
            <w:t>UNCONTROLLED WHEN PRINTED</w:t>
          </w:r>
        </w:p>
      </w:tc>
    </w:tr>
  </w:tbl>
  <w:p w:rsidR="00557723" w:rsidRDefault="00557723" w:rsidP="0079305A">
    <w:pPr>
      <w:pStyle w:val="Foote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54C" w:rsidRDefault="00F0054C" w:rsidP="00C702C7">
      <w:r>
        <w:separator/>
      </w:r>
    </w:p>
  </w:footnote>
  <w:footnote w:type="continuationSeparator" w:id="0">
    <w:p w:rsidR="00F0054C" w:rsidRDefault="00F0054C"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23" w:rsidRDefault="00557723">
    <w:pPr>
      <w:pStyle w:val="Header"/>
    </w:pPr>
    <w:r>
      <w:rPr>
        <w:noProof/>
      </w:rPr>
      <mc:AlternateContent>
        <mc:Choice Requires="wps">
          <w:drawing>
            <wp:anchor distT="0" distB="0" distL="114300" distR="114300" simplePos="0" relativeHeight="251662336" behindDoc="0" locked="0" layoutInCell="1" allowOverlap="1" wp14:anchorId="45BB152F" wp14:editId="1A99835F">
              <wp:simplePos x="0" y="0"/>
              <wp:positionH relativeFrom="page">
                <wp:posOffset>0</wp:posOffset>
              </wp:positionH>
              <wp:positionV relativeFrom="paragraph">
                <wp:posOffset>-276860</wp:posOffset>
              </wp:positionV>
              <wp:extent cx="7559675" cy="1428750"/>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14287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723" w:rsidRDefault="00557723" w:rsidP="00735E13">
                          <w:pPr>
                            <w:jc w:val="center"/>
                          </w:pPr>
                          <w:bookmarkStart w:id="1" w:name="_Hlk13219869"/>
                          <w:bookmarkStart w:id="2" w:name="_Hlk13219870"/>
                          <w:bookmarkStart w:id="3" w:name="_Hlk13219872"/>
                          <w:bookmarkStart w:id="4" w:name="_Hlk13219873"/>
                          <w:bookmarkStart w:id="5" w:name="_Hlk13219874"/>
                          <w:bookmarkStart w:id="6" w:name="_Hlk13219875"/>
                          <w:bookmarkStart w:id="7" w:name="_Hlk13219877"/>
                          <w:bookmarkStart w:id="8" w:name="_Hlk13219878"/>
                          <w:bookmarkStart w:id="9" w:name="_Hlk13219916"/>
                          <w:bookmarkStart w:id="10" w:name="_Hlk13219917"/>
                          <w:bookmarkStart w:id="11" w:name="_Hlk13219932"/>
                          <w:bookmarkStart w:id="12" w:name="_Hlk13219933"/>
                          <w:bookmarkStart w:id="13" w:name="_Hlk13219940"/>
                          <w:bookmarkStart w:id="14" w:name="_Hlk13219941"/>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B152F" id="Rectangle 7" o:spid="_x0000_s1026" style="position:absolute;margin-left:0;margin-top:-21.8pt;width:595.25pt;height:112.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" fillcolor="#18252d [3215]" stroked="f" strokeweight="2pt">
              <v:textbox>
                <w:txbxContent>
                  <w:p w:rsidR="00557723" w:rsidRDefault="00557723" w:rsidP="00735E13">
                    <w:pPr>
                      <w:jc w:val="center"/>
                    </w:pPr>
                    <w:bookmarkStart w:id="15" w:name="_Hlk13219869"/>
                    <w:bookmarkStart w:id="16" w:name="_Hlk13219870"/>
                    <w:bookmarkStart w:id="17" w:name="_Hlk13219872"/>
                    <w:bookmarkStart w:id="18" w:name="_Hlk13219873"/>
                    <w:bookmarkStart w:id="19" w:name="_Hlk13219874"/>
                    <w:bookmarkStart w:id="20" w:name="_Hlk13219875"/>
                    <w:bookmarkStart w:id="21" w:name="_Hlk13219877"/>
                    <w:bookmarkStart w:id="22" w:name="_Hlk13219878"/>
                    <w:bookmarkStart w:id="23" w:name="_Hlk13219916"/>
                    <w:bookmarkStart w:id="24" w:name="_Hlk13219917"/>
                    <w:bookmarkStart w:id="25" w:name="_Hlk13219932"/>
                    <w:bookmarkStart w:id="26" w:name="_Hlk13219933"/>
                    <w:bookmarkStart w:id="27" w:name="_Hlk13219940"/>
                    <w:bookmarkStart w:id="28" w:name="_Hlk13219941"/>
                    <w:bookmarkEnd w:id="15"/>
                    <w:bookmarkEnd w:id="16"/>
                    <w:bookmarkEnd w:id="17"/>
                    <w:bookmarkEnd w:id="18"/>
                    <w:bookmarkEnd w:id="19"/>
                    <w:bookmarkEnd w:id="20"/>
                    <w:bookmarkEnd w:id="21"/>
                    <w:bookmarkEnd w:id="22"/>
                    <w:bookmarkEnd w:id="23"/>
                    <w:bookmarkEnd w:id="24"/>
                    <w:bookmarkEnd w:id="25"/>
                    <w:bookmarkEnd w:id="26"/>
                    <w:bookmarkEnd w:id="27"/>
                    <w:bookmarkEnd w:id="28"/>
                  </w:p>
                </w:txbxContent>
              </v:textbox>
              <w10:wrap anchorx="page"/>
            </v:rect>
          </w:pict>
        </mc:Fallback>
      </mc:AlternateContent>
    </w:r>
    <w:r>
      <w:rPr>
        <w:noProof/>
      </w:rPr>
      <w:drawing>
        <wp:anchor distT="0" distB="0" distL="114300" distR="114300" simplePos="0" relativeHeight="251664384" behindDoc="0" locked="0" layoutInCell="1" allowOverlap="1" wp14:anchorId="3906A33C" wp14:editId="1EBBD39E">
          <wp:simplePos x="0" y="0"/>
          <wp:positionH relativeFrom="page">
            <wp:align>center</wp:align>
          </wp:positionH>
          <wp:positionV relativeFrom="paragraph">
            <wp:posOffset>-48260</wp:posOffset>
          </wp:positionV>
          <wp:extent cx="809590" cy="9499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9590" cy="949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Layout w:type="fixed"/>
      <w:tblCellMar>
        <w:left w:w="0" w:type="dxa"/>
        <w:right w:w="0" w:type="dxa"/>
      </w:tblCellMar>
      <w:tblLook w:val="04A0" w:firstRow="1" w:lastRow="0" w:firstColumn="1" w:lastColumn="0" w:noHBand="0" w:noVBand="1"/>
    </w:tblPr>
    <w:tblGrid>
      <w:gridCol w:w="1843"/>
      <w:gridCol w:w="7371"/>
    </w:tblGrid>
    <w:tr w:rsidR="00557723" w:rsidTr="0018195F">
      <w:trPr>
        <w:trHeight w:val="1985"/>
      </w:trPr>
      <w:tc>
        <w:tcPr>
          <w:tcW w:w="9214" w:type="dxa"/>
          <w:gridSpan w:val="2"/>
        </w:tcPr>
        <w:p w:rsidR="00557723" w:rsidRDefault="00557723">
          <w:pPr>
            <w:pStyle w:val="Header"/>
          </w:pPr>
        </w:p>
      </w:tc>
    </w:tr>
    <w:tr w:rsidR="00557723" w:rsidRPr="002940FC" w:rsidTr="0018195F">
      <w:tblPrEx>
        <w:tblCellMar>
          <w:left w:w="108" w:type="dxa"/>
          <w:right w:w="108" w:type="dxa"/>
        </w:tblCellMar>
      </w:tblPrEx>
      <w:tc>
        <w:tcPr>
          <w:tcW w:w="1843" w:type="dxa"/>
        </w:tcPr>
        <w:p w:rsidR="00557723" w:rsidRPr="002940FC" w:rsidRDefault="00557723" w:rsidP="0018195F">
          <w:pPr>
            <w:jc w:val="right"/>
            <w:rPr>
              <w:rFonts w:asciiTheme="majorHAnsi" w:hAnsiTheme="majorHAnsi" w:cs="Microsoft Sans Serif"/>
            </w:rPr>
          </w:pPr>
          <w:r w:rsidRPr="002940FC">
            <w:rPr>
              <w:rFonts w:asciiTheme="majorHAnsi" w:hAnsiTheme="majorHAnsi" w:cs="Microsoft Sans Serif"/>
            </w:rPr>
            <w:t>Procedure Ref</w:t>
          </w:r>
        </w:p>
      </w:tc>
      <w:tc>
        <w:tcPr>
          <w:tcW w:w="7371" w:type="dxa"/>
          <w:vAlign w:val="center"/>
        </w:tcPr>
        <w:p w:rsidR="00557723" w:rsidRPr="002940FC" w:rsidRDefault="00557723" w:rsidP="0018195F">
          <w:pPr>
            <w:jc w:val="center"/>
            <w:rPr>
              <w:rFonts w:asciiTheme="majorHAnsi" w:hAnsiTheme="majorHAnsi" w:cs="Microsoft Sans Serif"/>
              <w:b/>
            </w:rPr>
          </w:pPr>
          <w:r w:rsidRPr="002940FC">
            <w:rPr>
              <w:rFonts w:asciiTheme="majorHAnsi" w:hAnsiTheme="majorHAnsi" w:cs="Microsoft Sans Serif"/>
              <w:b/>
            </w:rPr>
            <w:t xml:space="preserve">HSP 6.0 </w:t>
          </w:r>
        </w:p>
      </w:tc>
    </w:tr>
    <w:tr w:rsidR="00557723" w:rsidRPr="002940FC" w:rsidTr="0018195F">
      <w:tblPrEx>
        <w:tblCellMar>
          <w:left w:w="108" w:type="dxa"/>
          <w:right w:w="108" w:type="dxa"/>
        </w:tblCellMar>
      </w:tblPrEx>
      <w:tc>
        <w:tcPr>
          <w:tcW w:w="1843" w:type="dxa"/>
        </w:tcPr>
        <w:p w:rsidR="00557723" w:rsidRPr="002940FC" w:rsidRDefault="00557723" w:rsidP="0018195F">
          <w:pPr>
            <w:jc w:val="right"/>
            <w:rPr>
              <w:rFonts w:asciiTheme="majorHAnsi" w:hAnsiTheme="majorHAnsi" w:cs="Microsoft Sans Serif"/>
            </w:rPr>
          </w:pPr>
          <w:r w:rsidRPr="002940FC">
            <w:rPr>
              <w:rFonts w:asciiTheme="majorHAnsi" w:hAnsiTheme="majorHAnsi" w:cs="Microsoft Sans Serif"/>
            </w:rPr>
            <w:t xml:space="preserve">Procedure Title </w:t>
          </w:r>
        </w:p>
      </w:tc>
      <w:tc>
        <w:tcPr>
          <w:tcW w:w="7371" w:type="dxa"/>
          <w:vAlign w:val="center"/>
        </w:tcPr>
        <w:p w:rsidR="00557723" w:rsidRPr="002940FC" w:rsidRDefault="00557723" w:rsidP="0018195F">
          <w:pPr>
            <w:jc w:val="center"/>
            <w:rPr>
              <w:rFonts w:asciiTheme="majorHAnsi" w:hAnsiTheme="majorHAnsi" w:cs="Microsoft Sans Serif"/>
              <w:b/>
            </w:rPr>
          </w:pPr>
          <w:r w:rsidRPr="002940FC">
            <w:rPr>
              <w:rFonts w:asciiTheme="majorHAnsi" w:hAnsiTheme="majorHAnsi" w:cs="Microsoft Sans Serif"/>
              <w:b/>
            </w:rPr>
            <w:t>Health and Safety Training, Awareness &amp; Competency</w:t>
          </w:r>
        </w:p>
      </w:tc>
    </w:tr>
    <w:tr w:rsidR="00557723" w:rsidRPr="002940FC" w:rsidTr="0018195F">
      <w:tblPrEx>
        <w:tblCellMar>
          <w:left w:w="108" w:type="dxa"/>
          <w:right w:w="108" w:type="dxa"/>
        </w:tblCellMar>
      </w:tblPrEx>
      <w:tc>
        <w:tcPr>
          <w:tcW w:w="1843" w:type="dxa"/>
        </w:tcPr>
        <w:p w:rsidR="00557723" w:rsidRPr="0018195F" w:rsidRDefault="00557723" w:rsidP="0018195F">
          <w:pPr>
            <w:jc w:val="right"/>
            <w:rPr>
              <w:rFonts w:asciiTheme="majorHAnsi" w:hAnsiTheme="majorHAnsi" w:cs="Microsoft Sans Serif"/>
            </w:rPr>
          </w:pPr>
          <w:r w:rsidRPr="0018195F">
            <w:rPr>
              <w:rFonts w:asciiTheme="majorHAnsi" w:hAnsiTheme="majorHAnsi" w:cs="Microsoft Sans Serif"/>
            </w:rPr>
            <w:t xml:space="preserve">Version </w:t>
          </w:r>
        </w:p>
      </w:tc>
      <w:tc>
        <w:tcPr>
          <w:tcW w:w="7371" w:type="dxa"/>
          <w:vAlign w:val="center"/>
        </w:tcPr>
        <w:p w:rsidR="00557723" w:rsidRPr="0018195F" w:rsidRDefault="00557723" w:rsidP="0018195F">
          <w:pPr>
            <w:jc w:val="center"/>
            <w:rPr>
              <w:rFonts w:asciiTheme="majorHAnsi" w:hAnsiTheme="majorHAnsi" w:cs="Microsoft Sans Serif"/>
              <w:b/>
            </w:rPr>
          </w:pPr>
          <w:r w:rsidRPr="0018195F">
            <w:rPr>
              <w:rFonts w:asciiTheme="majorHAnsi" w:hAnsiTheme="majorHAnsi" w:cs="Microsoft Sans Serif"/>
            </w:rPr>
            <w:t>V 1.0</w:t>
          </w:r>
        </w:p>
      </w:tc>
    </w:tr>
    <w:tr w:rsidR="00557723" w:rsidRPr="002940FC" w:rsidTr="0018195F">
      <w:tblPrEx>
        <w:tblCellMar>
          <w:left w:w="108" w:type="dxa"/>
          <w:right w:w="108" w:type="dxa"/>
        </w:tblCellMar>
      </w:tblPrEx>
      <w:tc>
        <w:tcPr>
          <w:tcW w:w="1843" w:type="dxa"/>
        </w:tcPr>
        <w:p w:rsidR="00557723" w:rsidRPr="0018195F" w:rsidRDefault="00557723" w:rsidP="0018195F">
          <w:pPr>
            <w:jc w:val="right"/>
            <w:rPr>
              <w:rFonts w:asciiTheme="majorHAnsi" w:hAnsiTheme="majorHAnsi" w:cs="Microsoft Sans Serif"/>
            </w:rPr>
          </w:pPr>
          <w:r w:rsidRPr="0018195F">
            <w:rPr>
              <w:rFonts w:asciiTheme="majorHAnsi" w:hAnsiTheme="majorHAnsi" w:cs="Microsoft Sans Serif"/>
            </w:rPr>
            <w:t xml:space="preserve">Approval Date </w:t>
          </w:r>
        </w:p>
      </w:tc>
      <w:tc>
        <w:tcPr>
          <w:tcW w:w="7371" w:type="dxa"/>
          <w:vAlign w:val="center"/>
        </w:tcPr>
        <w:p w:rsidR="00557723" w:rsidRPr="0018195F" w:rsidRDefault="00557723" w:rsidP="0018195F">
          <w:pPr>
            <w:jc w:val="center"/>
            <w:rPr>
              <w:rFonts w:asciiTheme="majorHAnsi" w:hAnsiTheme="majorHAnsi" w:cs="Microsoft Sans Serif"/>
            </w:rPr>
          </w:pPr>
          <w:r w:rsidRPr="0018195F">
            <w:rPr>
              <w:rFonts w:asciiTheme="majorHAnsi" w:hAnsiTheme="majorHAnsi" w:cs="Microsoft Sans Serif"/>
            </w:rPr>
            <w:t>January 2019</w:t>
          </w:r>
        </w:p>
      </w:tc>
    </w:tr>
    <w:tr w:rsidR="00557723" w:rsidRPr="002940FC" w:rsidTr="0018195F">
      <w:tblPrEx>
        <w:tblCellMar>
          <w:left w:w="108" w:type="dxa"/>
          <w:right w:w="108" w:type="dxa"/>
        </w:tblCellMar>
      </w:tblPrEx>
      <w:tc>
        <w:tcPr>
          <w:tcW w:w="1843" w:type="dxa"/>
        </w:tcPr>
        <w:p w:rsidR="00557723" w:rsidRPr="0018195F" w:rsidRDefault="00557723" w:rsidP="0018195F">
          <w:pPr>
            <w:jc w:val="right"/>
            <w:rPr>
              <w:rFonts w:asciiTheme="majorHAnsi" w:hAnsiTheme="majorHAnsi" w:cs="Microsoft Sans Serif"/>
            </w:rPr>
          </w:pPr>
          <w:r w:rsidRPr="0018195F">
            <w:rPr>
              <w:rFonts w:asciiTheme="majorHAnsi" w:hAnsiTheme="majorHAnsi" w:cs="Microsoft Sans Serif"/>
            </w:rPr>
            <w:t>Author</w:t>
          </w:r>
        </w:p>
      </w:tc>
      <w:tc>
        <w:tcPr>
          <w:tcW w:w="7371" w:type="dxa"/>
          <w:vAlign w:val="center"/>
        </w:tcPr>
        <w:p w:rsidR="00557723" w:rsidRPr="0018195F" w:rsidRDefault="00557723" w:rsidP="0018195F">
          <w:pPr>
            <w:jc w:val="center"/>
            <w:rPr>
              <w:rFonts w:asciiTheme="majorHAnsi" w:hAnsiTheme="majorHAnsi" w:cs="Microsoft Sans Serif"/>
            </w:rPr>
          </w:pPr>
          <w:r w:rsidRPr="0018195F">
            <w:rPr>
              <w:rFonts w:asciiTheme="majorHAnsi" w:hAnsiTheme="majorHAnsi" w:cs="Microsoft Sans Serif"/>
            </w:rPr>
            <w:t>Lisa Robertson, Michaela Hyman, Sanjay Dhir</w:t>
          </w:r>
        </w:p>
      </w:tc>
    </w:tr>
  </w:tbl>
  <w:p w:rsidR="00557723" w:rsidRDefault="00557723">
    <w:pPr>
      <w:pStyle w:val="Header"/>
    </w:pPr>
    <w:r>
      <w:rPr>
        <w:noProof/>
      </w:rPr>
      <w:drawing>
        <wp:anchor distT="0" distB="0" distL="114300" distR="114300" simplePos="0" relativeHeight="251660288" behindDoc="0" locked="1" layoutInCell="1" allowOverlap="1" wp14:anchorId="7CEBCD4B" wp14:editId="03129334">
          <wp:simplePos x="0" y="0"/>
          <wp:positionH relativeFrom="page">
            <wp:align>center</wp:align>
          </wp:positionH>
          <wp:positionV relativeFrom="page">
            <wp:posOffset>471805</wp:posOffset>
          </wp:positionV>
          <wp:extent cx="810000" cy="950400"/>
          <wp:effectExtent l="0" t="0" r="9525"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white.png"/>
                  <pic:cNvPicPr/>
                </pic:nvPicPr>
                <pic:blipFill>
                  <a:blip r:embed="rId1">
                    <a:extLst>
                      <a:ext uri="{28A0092B-C50C-407E-A947-70E740481C1C}">
                        <a14:useLocalDpi xmlns:a14="http://schemas.microsoft.com/office/drawing/2010/main" val="0"/>
                      </a:ext>
                    </a:extLst>
                  </a:blip>
                  <a:stretch>
                    <a:fillRect/>
                  </a:stretch>
                </pic:blipFill>
                <pic:spPr>
                  <a:xfrm>
                    <a:off x="0" y="0"/>
                    <a:ext cx="810000" cy="95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23" w:rsidRDefault="00557723">
    <w:pPr>
      <w:pStyle w:val="Header"/>
    </w:pPr>
    <w:r>
      <w:rPr>
        <w:noProof/>
      </w:rPr>
      <mc:AlternateContent>
        <mc:Choice Requires="wps">
          <w:drawing>
            <wp:anchor distT="0" distB="0" distL="114300" distR="114300" simplePos="0" relativeHeight="251669504" behindDoc="0" locked="0" layoutInCell="1" allowOverlap="1" wp14:anchorId="4C7088A9" wp14:editId="7FE51EB4">
              <wp:simplePos x="0" y="0"/>
              <wp:positionH relativeFrom="page">
                <wp:posOffset>0</wp:posOffset>
              </wp:positionH>
              <wp:positionV relativeFrom="paragraph">
                <wp:posOffset>-278765</wp:posOffset>
              </wp:positionV>
              <wp:extent cx="10677525" cy="1428750"/>
              <wp:effectExtent l="0" t="0" r="9525" b="0"/>
              <wp:wrapNone/>
              <wp:docPr id="4" name="Rectangle 4"/>
              <wp:cNvGraphicFramePr/>
              <a:graphic xmlns:a="http://schemas.openxmlformats.org/drawingml/2006/main">
                <a:graphicData uri="http://schemas.microsoft.com/office/word/2010/wordprocessingShape">
                  <wps:wsp>
                    <wps:cNvSpPr/>
                    <wps:spPr>
                      <a:xfrm>
                        <a:off x="0" y="0"/>
                        <a:ext cx="10677525" cy="14287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723" w:rsidRDefault="00557723" w:rsidP="00735E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088A9" id="Rectangle 4" o:spid="_x0000_s1027" style="position:absolute;margin-left:0;margin-top:-21.95pt;width:840.75pt;height:112.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" fillcolor="#18252d [3215]" stroked="f" strokeweight="2pt">
              <v:textbox>
                <w:txbxContent>
                  <w:p w:rsidR="00557723" w:rsidRDefault="00557723" w:rsidP="00735E13">
                    <w:pPr>
                      <w:jc w:val="center"/>
                    </w:pPr>
                  </w:p>
                </w:txbxContent>
              </v:textbox>
              <w10:wrap anchorx="page"/>
            </v:rect>
          </w:pict>
        </mc:Fallback>
      </mc:AlternateContent>
    </w:r>
    <w:r>
      <w:rPr>
        <w:noProof/>
      </w:rPr>
      <w:drawing>
        <wp:anchor distT="0" distB="0" distL="114300" distR="114300" simplePos="0" relativeHeight="251670528" behindDoc="0" locked="0" layoutInCell="1" allowOverlap="1" wp14:anchorId="31C42339" wp14:editId="4C880AD6">
          <wp:simplePos x="0" y="0"/>
          <wp:positionH relativeFrom="page">
            <wp:align>center</wp:align>
          </wp:positionH>
          <wp:positionV relativeFrom="paragraph">
            <wp:posOffset>-48260</wp:posOffset>
          </wp:positionV>
          <wp:extent cx="809590" cy="9499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9590" cy="94996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23" w:rsidRDefault="00557723">
    <w:pPr>
      <w:pStyle w:val="Header"/>
    </w:pPr>
    <w:r>
      <w:rPr>
        <w:noProof/>
      </w:rPr>
      <mc:AlternateContent>
        <mc:Choice Requires="wps">
          <w:drawing>
            <wp:anchor distT="0" distB="0" distL="114300" distR="114300" simplePos="0" relativeHeight="251666432" behindDoc="0" locked="0" layoutInCell="1" allowOverlap="1" wp14:anchorId="135C715E" wp14:editId="5C75E89B">
              <wp:simplePos x="0" y="0"/>
              <wp:positionH relativeFrom="page">
                <wp:posOffset>0</wp:posOffset>
              </wp:positionH>
              <wp:positionV relativeFrom="paragraph">
                <wp:posOffset>-276860</wp:posOffset>
              </wp:positionV>
              <wp:extent cx="7559675" cy="1428750"/>
              <wp:effectExtent l="0" t="0" r="3175" b="0"/>
              <wp:wrapNone/>
              <wp:docPr id="2" name="Rectangle 2"/>
              <wp:cNvGraphicFramePr/>
              <a:graphic xmlns:a="http://schemas.openxmlformats.org/drawingml/2006/main">
                <a:graphicData uri="http://schemas.microsoft.com/office/word/2010/wordprocessingShape">
                  <wps:wsp>
                    <wps:cNvSpPr/>
                    <wps:spPr>
                      <a:xfrm>
                        <a:off x="0" y="0"/>
                        <a:ext cx="7559675" cy="14287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723" w:rsidRDefault="00557723" w:rsidP="00735E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C715E" id="Rectangle 2" o:spid="_x0000_s1028" style="position:absolute;margin-left:0;margin-top:-21.8pt;width:595.25pt;height:112.5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" fillcolor="#18252d [3215]" stroked="f" strokeweight="2pt">
              <v:textbox>
                <w:txbxContent>
                  <w:p w:rsidR="00557723" w:rsidRDefault="00557723" w:rsidP="00735E13">
                    <w:pPr>
                      <w:jc w:val="center"/>
                    </w:pPr>
                  </w:p>
                </w:txbxContent>
              </v:textbox>
              <w10:wrap anchorx="page"/>
            </v:rect>
          </w:pict>
        </mc:Fallback>
      </mc:AlternateContent>
    </w:r>
    <w:r>
      <w:rPr>
        <w:noProof/>
      </w:rPr>
      <w:drawing>
        <wp:anchor distT="0" distB="0" distL="114300" distR="114300" simplePos="0" relativeHeight="251667456" behindDoc="0" locked="0" layoutInCell="1" allowOverlap="1" wp14:anchorId="32696AC3" wp14:editId="11317643">
          <wp:simplePos x="0" y="0"/>
          <wp:positionH relativeFrom="page">
            <wp:align>center</wp:align>
          </wp:positionH>
          <wp:positionV relativeFrom="paragraph">
            <wp:posOffset>-48260</wp:posOffset>
          </wp:positionV>
          <wp:extent cx="809590" cy="9499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959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EE2178"/>
    <w:multiLevelType w:val="multilevel"/>
    <w:tmpl w:val="B9101066"/>
    <w:numStyleLink w:val="Style1"/>
  </w:abstractNum>
  <w:abstractNum w:abstractNumId="5" w15:restartNumberingAfterBreak="0">
    <w:nsid w:val="05FB2821"/>
    <w:multiLevelType w:val="multilevel"/>
    <w:tmpl w:val="6C101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B67DF4"/>
    <w:multiLevelType w:val="multilevel"/>
    <w:tmpl w:val="B9101066"/>
    <w:numStyleLink w:val="Style1"/>
  </w:abstractNum>
  <w:abstractNum w:abstractNumId="8" w15:restartNumberingAfterBreak="0">
    <w:nsid w:val="0BA3197D"/>
    <w:multiLevelType w:val="hybridMultilevel"/>
    <w:tmpl w:val="FBC41BD2"/>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1770B6"/>
    <w:multiLevelType w:val="multilevel"/>
    <w:tmpl w:val="B9101066"/>
    <w:numStyleLink w:val="Style1"/>
  </w:abstractNum>
  <w:abstractNum w:abstractNumId="10"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56DCA"/>
    <w:multiLevelType w:val="hybridMultilevel"/>
    <w:tmpl w:val="3ED28FF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4" w15:restartNumberingAfterBreak="0">
    <w:nsid w:val="26793341"/>
    <w:multiLevelType w:val="hybridMultilevel"/>
    <w:tmpl w:val="1DB86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276631"/>
    <w:multiLevelType w:val="hybridMultilevel"/>
    <w:tmpl w:val="E45C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24F6B"/>
    <w:multiLevelType w:val="multilevel"/>
    <w:tmpl w:val="665A1406"/>
    <w:lvl w:ilvl="0">
      <w:start w:val="1"/>
      <w:numFmt w:val="decimal"/>
      <w:lvlText w:val="%1."/>
      <w:lvlJc w:val="left"/>
      <w:pPr>
        <w:ind w:left="1106" w:hanging="1106"/>
      </w:pPr>
      <w:rPr>
        <w:rFonts w:hint="default"/>
        <w:b w:val="0"/>
        <w:sz w:val="22"/>
      </w:rPr>
    </w:lvl>
    <w:lvl w:ilvl="1">
      <w:start w:val="1"/>
      <w:numFmt w:val="decimal"/>
      <w:lvlText w:val="%1.%2"/>
      <w:lvlJc w:val="left"/>
      <w:pPr>
        <w:ind w:left="1106" w:hanging="1106"/>
      </w:pPr>
      <w:rPr>
        <w:rFonts w:hint="default"/>
      </w:rPr>
    </w:lvl>
    <w:lvl w:ilvl="2">
      <w:start w:val="1"/>
      <w:numFmt w:val="decimal"/>
      <w:suff w:val="space"/>
      <w:lvlText w:val="%1.%2.%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6227AF"/>
    <w:multiLevelType w:val="hybridMultilevel"/>
    <w:tmpl w:val="B44E9326"/>
    <w:lvl w:ilvl="0" w:tplc="69DA5E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C3276"/>
    <w:multiLevelType w:val="multilevel"/>
    <w:tmpl w:val="B9101066"/>
    <w:styleLink w:val="Style1"/>
    <w:lvl w:ilvl="0">
      <w:start w:val="1"/>
      <w:numFmt w:val="decimal"/>
      <w:pStyle w:val="Heading2"/>
      <w:lvlText w:val="%1."/>
      <w:lvlJc w:val="left"/>
      <w:pPr>
        <w:ind w:left="1106" w:hanging="1106"/>
      </w:pPr>
      <w:rPr>
        <w:rFonts w:hint="default"/>
        <w:b w:val="0"/>
        <w:sz w:val="22"/>
      </w:rPr>
    </w:lvl>
    <w:lvl w:ilvl="1">
      <w:start w:val="1"/>
      <w:numFmt w:val="decimal"/>
      <w:pStyle w:val="ListParagraph"/>
      <w:lvlText w:val="%1.%2"/>
      <w:lvlJc w:val="left"/>
      <w:pPr>
        <w:ind w:left="1106" w:hanging="1106"/>
      </w:pPr>
      <w:rPr>
        <w:rFonts w:hint="default"/>
      </w:rPr>
    </w:lvl>
    <w:lvl w:ilvl="2">
      <w:start w:val="1"/>
      <w:numFmt w:val="decimal"/>
      <w:pStyle w:val="ListParagraph2"/>
      <w:suff w:val="space"/>
      <w:lvlText w:val="%1.%2.%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F92453"/>
    <w:multiLevelType w:val="hybridMultilevel"/>
    <w:tmpl w:val="8FC042E0"/>
    <w:lvl w:ilvl="0" w:tplc="1EE8FC9C">
      <w:start w:val="1"/>
      <w:numFmt w:val="bullet"/>
      <w:lvlText w:val=""/>
      <w:lvlJc w:val="left"/>
      <w:pPr>
        <w:tabs>
          <w:tab w:val="num" w:pos="397"/>
        </w:tabs>
        <w:ind w:left="397" w:hanging="39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F027D"/>
    <w:multiLevelType w:val="multilevel"/>
    <w:tmpl w:val="B9101066"/>
    <w:numStyleLink w:val="Style1"/>
  </w:abstractNum>
  <w:abstractNum w:abstractNumId="23"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5D973EC7"/>
    <w:multiLevelType w:val="hybridMultilevel"/>
    <w:tmpl w:val="3C8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D663317"/>
    <w:multiLevelType w:val="hybridMultilevel"/>
    <w:tmpl w:val="59AC7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382F4F"/>
    <w:multiLevelType w:val="multilevel"/>
    <w:tmpl w:val="B9101066"/>
    <w:numStyleLink w:val="Style1"/>
  </w:abstractNum>
  <w:abstractNum w:abstractNumId="32" w15:restartNumberingAfterBreak="0">
    <w:nsid w:val="76015800"/>
    <w:multiLevelType w:val="multilevel"/>
    <w:tmpl w:val="B9101066"/>
    <w:numStyleLink w:val="Style1"/>
  </w:abstractNum>
  <w:num w:numId="1">
    <w:abstractNumId w:val="3"/>
  </w:num>
  <w:num w:numId="2">
    <w:abstractNumId w:val="1"/>
  </w:num>
  <w:num w:numId="3">
    <w:abstractNumId w:val="2"/>
  </w:num>
  <w:num w:numId="4">
    <w:abstractNumId w:val="0"/>
  </w:num>
  <w:num w:numId="5">
    <w:abstractNumId w:val="17"/>
  </w:num>
  <w:num w:numId="6">
    <w:abstractNumId w:val="26"/>
  </w:num>
  <w:num w:numId="7">
    <w:abstractNumId w:val="26"/>
    <w:lvlOverride w:ilvl="0">
      <w:startOverride w:val="1"/>
    </w:lvlOverride>
  </w:num>
  <w:num w:numId="8">
    <w:abstractNumId w:val="24"/>
  </w:num>
  <w:num w:numId="9">
    <w:abstractNumId w:val="25"/>
  </w:num>
  <w:num w:numId="10">
    <w:abstractNumId w:val="11"/>
  </w:num>
  <w:num w:numId="11">
    <w:abstractNumId w:val="13"/>
  </w:num>
  <w:num w:numId="12">
    <w:abstractNumId w:val="2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23"/>
  </w:num>
  <w:num w:numId="18">
    <w:abstractNumId w:val="10"/>
  </w:num>
  <w:num w:numId="19">
    <w:abstractNumId w:val="20"/>
    <w:lvlOverride w:ilvl="2">
      <w:lvl w:ilvl="2">
        <w:start w:val="1"/>
        <w:numFmt w:val="decimal"/>
        <w:pStyle w:val="ListParagraph2"/>
        <w:suff w:val="space"/>
        <w:lvlText w:val="%1.%2.%3"/>
        <w:lvlJc w:val="left"/>
        <w:pPr>
          <w:ind w:left="1418" w:firstLine="0"/>
        </w:pPr>
        <w:rPr>
          <w:rFonts w:asciiTheme="minorHAnsi" w:hAnsiTheme="minorHAnsi" w:hint="default"/>
        </w:rPr>
      </w:lvl>
    </w:lvlOverride>
  </w:num>
  <w:num w:numId="20">
    <w:abstractNumId w:val="9"/>
  </w:num>
  <w:num w:numId="21">
    <w:abstractNumId w:val="4"/>
  </w:num>
  <w:num w:numId="22">
    <w:abstractNumId w:val="22"/>
  </w:num>
  <w:num w:numId="23">
    <w:abstractNumId w:val="32"/>
  </w:num>
  <w:num w:numId="24">
    <w:abstractNumId w:val="7"/>
  </w:num>
  <w:num w:numId="25">
    <w:abstractNumId w:val="18"/>
  </w:num>
  <w:num w:numId="26">
    <w:abstractNumId w:val="8"/>
  </w:num>
  <w:num w:numId="27">
    <w:abstractNumId w:val="31"/>
    <w:lvlOverride w:ilvl="0">
      <w:lvl w:ilvl="0">
        <w:start w:val="1"/>
        <w:numFmt w:val="decimal"/>
        <w:pStyle w:val="Heading2"/>
        <w:lvlText w:val="%1."/>
        <w:lvlJc w:val="left"/>
        <w:pPr>
          <w:ind w:left="1106" w:hanging="1106"/>
        </w:pPr>
        <w:rPr>
          <w:rFonts w:hint="default"/>
          <w:b w:val="0"/>
          <w:sz w:val="22"/>
        </w:rPr>
      </w:lvl>
    </w:lvlOverride>
  </w:num>
  <w:num w:numId="28">
    <w:abstractNumId w:val="19"/>
  </w:num>
  <w:num w:numId="29">
    <w:abstractNumId w:val="21"/>
  </w:num>
  <w:num w:numId="30">
    <w:abstractNumId w:val="29"/>
  </w:num>
  <w:num w:numId="31">
    <w:abstractNumId w:val="14"/>
  </w:num>
  <w:num w:numId="32">
    <w:abstractNumId w:val="20"/>
  </w:num>
  <w:num w:numId="33">
    <w:abstractNumId w:val="12"/>
  </w:num>
  <w:num w:numId="34">
    <w:abstractNumId w:val="5"/>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DF"/>
    <w:rsid w:val="000005FE"/>
    <w:rsid w:val="000131A3"/>
    <w:rsid w:val="00014B89"/>
    <w:rsid w:val="00021A39"/>
    <w:rsid w:val="00025E7D"/>
    <w:rsid w:val="00037C17"/>
    <w:rsid w:val="000429AC"/>
    <w:rsid w:val="00042B6A"/>
    <w:rsid w:val="00042B99"/>
    <w:rsid w:val="000614C1"/>
    <w:rsid w:val="000637A6"/>
    <w:rsid w:val="00066BBA"/>
    <w:rsid w:val="00071509"/>
    <w:rsid w:val="00080D02"/>
    <w:rsid w:val="00083DD5"/>
    <w:rsid w:val="00090972"/>
    <w:rsid w:val="00097F1F"/>
    <w:rsid w:val="000A5C18"/>
    <w:rsid w:val="000B4244"/>
    <w:rsid w:val="000C20BD"/>
    <w:rsid w:val="000C5EA5"/>
    <w:rsid w:val="000D2DE0"/>
    <w:rsid w:val="000D47C6"/>
    <w:rsid w:val="000F4353"/>
    <w:rsid w:val="000F52A7"/>
    <w:rsid w:val="000F5C22"/>
    <w:rsid w:val="0010462B"/>
    <w:rsid w:val="00123AD3"/>
    <w:rsid w:val="00130191"/>
    <w:rsid w:val="00135ABB"/>
    <w:rsid w:val="001445CD"/>
    <w:rsid w:val="00155B0C"/>
    <w:rsid w:val="0015653A"/>
    <w:rsid w:val="001708B9"/>
    <w:rsid w:val="0017280D"/>
    <w:rsid w:val="001757CE"/>
    <w:rsid w:val="00180BDA"/>
    <w:rsid w:val="0018108F"/>
    <w:rsid w:val="0018195F"/>
    <w:rsid w:val="00186FC8"/>
    <w:rsid w:val="00187BE8"/>
    <w:rsid w:val="001975EF"/>
    <w:rsid w:val="0019765A"/>
    <w:rsid w:val="001A45CF"/>
    <w:rsid w:val="001B41ED"/>
    <w:rsid w:val="001B5C19"/>
    <w:rsid w:val="001D03A7"/>
    <w:rsid w:val="001D4BA2"/>
    <w:rsid w:val="001E7D3E"/>
    <w:rsid w:val="001F61B8"/>
    <w:rsid w:val="00206999"/>
    <w:rsid w:val="00216CF6"/>
    <w:rsid w:val="00220CCF"/>
    <w:rsid w:val="00231B44"/>
    <w:rsid w:val="002340B6"/>
    <w:rsid w:val="00234BA2"/>
    <w:rsid w:val="00253D2A"/>
    <w:rsid w:val="00255D53"/>
    <w:rsid w:val="002940FC"/>
    <w:rsid w:val="00297214"/>
    <w:rsid w:val="002B533B"/>
    <w:rsid w:val="002C5FEA"/>
    <w:rsid w:val="002C690A"/>
    <w:rsid w:val="002D41F7"/>
    <w:rsid w:val="002E1C00"/>
    <w:rsid w:val="002E7099"/>
    <w:rsid w:val="002F2771"/>
    <w:rsid w:val="00304E90"/>
    <w:rsid w:val="003121C1"/>
    <w:rsid w:val="0032373B"/>
    <w:rsid w:val="00325408"/>
    <w:rsid w:val="003337FF"/>
    <w:rsid w:val="00337680"/>
    <w:rsid w:val="00357DE0"/>
    <w:rsid w:val="00357E4F"/>
    <w:rsid w:val="00375EB8"/>
    <w:rsid w:val="00377AE4"/>
    <w:rsid w:val="003863C7"/>
    <w:rsid w:val="0039181B"/>
    <w:rsid w:val="00392037"/>
    <w:rsid w:val="003B74BB"/>
    <w:rsid w:val="003C12AF"/>
    <w:rsid w:val="003C4DE4"/>
    <w:rsid w:val="003E138D"/>
    <w:rsid w:val="003E1820"/>
    <w:rsid w:val="003E2319"/>
    <w:rsid w:val="0040408B"/>
    <w:rsid w:val="00404297"/>
    <w:rsid w:val="004052BC"/>
    <w:rsid w:val="00412EA0"/>
    <w:rsid w:val="0044558B"/>
    <w:rsid w:val="00447E02"/>
    <w:rsid w:val="004509E3"/>
    <w:rsid w:val="00451AD9"/>
    <w:rsid w:val="00473614"/>
    <w:rsid w:val="004849CC"/>
    <w:rsid w:val="004860A3"/>
    <w:rsid w:val="00491B65"/>
    <w:rsid w:val="00497E62"/>
    <w:rsid w:val="004A0DCC"/>
    <w:rsid w:val="004A6B50"/>
    <w:rsid w:val="004B0EF5"/>
    <w:rsid w:val="004D49FC"/>
    <w:rsid w:val="004F385F"/>
    <w:rsid w:val="004F47B4"/>
    <w:rsid w:val="004F4A4B"/>
    <w:rsid w:val="00501EFF"/>
    <w:rsid w:val="0051350C"/>
    <w:rsid w:val="00526CDD"/>
    <w:rsid w:val="005270F9"/>
    <w:rsid w:val="00543BA8"/>
    <w:rsid w:val="00557723"/>
    <w:rsid w:val="00560955"/>
    <w:rsid w:val="00563C6F"/>
    <w:rsid w:val="00573556"/>
    <w:rsid w:val="00573D2F"/>
    <w:rsid w:val="005843DE"/>
    <w:rsid w:val="00590C2A"/>
    <w:rsid w:val="00591C33"/>
    <w:rsid w:val="005939DF"/>
    <w:rsid w:val="0059682F"/>
    <w:rsid w:val="005A1FB6"/>
    <w:rsid w:val="005B6B53"/>
    <w:rsid w:val="005D5512"/>
    <w:rsid w:val="005F525A"/>
    <w:rsid w:val="005F54F5"/>
    <w:rsid w:val="005F74C0"/>
    <w:rsid w:val="00605199"/>
    <w:rsid w:val="00623156"/>
    <w:rsid w:val="00624C5E"/>
    <w:rsid w:val="00632A16"/>
    <w:rsid w:val="00640451"/>
    <w:rsid w:val="00646117"/>
    <w:rsid w:val="00650C4E"/>
    <w:rsid w:val="00670968"/>
    <w:rsid w:val="00671EC0"/>
    <w:rsid w:val="00676F48"/>
    <w:rsid w:val="0067770B"/>
    <w:rsid w:val="00686056"/>
    <w:rsid w:val="006860EA"/>
    <w:rsid w:val="006A473D"/>
    <w:rsid w:val="006B16E0"/>
    <w:rsid w:val="006B3342"/>
    <w:rsid w:val="006B3F41"/>
    <w:rsid w:val="006B4816"/>
    <w:rsid w:val="006C5AD3"/>
    <w:rsid w:val="006C617F"/>
    <w:rsid w:val="006D04B0"/>
    <w:rsid w:val="006D6A17"/>
    <w:rsid w:val="00702C2F"/>
    <w:rsid w:val="007172D9"/>
    <w:rsid w:val="00720888"/>
    <w:rsid w:val="0072746D"/>
    <w:rsid w:val="00734C1B"/>
    <w:rsid w:val="00735E13"/>
    <w:rsid w:val="00747C34"/>
    <w:rsid w:val="00750992"/>
    <w:rsid w:val="007516F0"/>
    <w:rsid w:val="00753A99"/>
    <w:rsid w:val="00757C99"/>
    <w:rsid w:val="007623DC"/>
    <w:rsid w:val="0076614E"/>
    <w:rsid w:val="00792616"/>
    <w:rsid w:val="0079305A"/>
    <w:rsid w:val="00795877"/>
    <w:rsid w:val="00796C1C"/>
    <w:rsid w:val="007B2FB1"/>
    <w:rsid w:val="007C008A"/>
    <w:rsid w:val="007C0B5C"/>
    <w:rsid w:val="007C5783"/>
    <w:rsid w:val="007C7944"/>
    <w:rsid w:val="007E03C0"/>
    <w:rsid w:val="007E2836"/>
    <w:rsid w:val="007E2F12"/>
    <w:rsid w:val="007E568A"/>
    <w:rsid w:val="007F4828"/>
    <w:rsid w:val="008139E1"/>
    <w:rsid w:val="00813DBC"/>
    <w:rsid w:val="00813F7A"/>
    <w:rsid w:val="00822FC7"/>
    <w:rsid w:val="0082520E"/>
    <w:rsid w:val="00856A0E"/>
    <w:rsid w:val="00871D82"/>
    <w:rsid w:val="00872FD2"/>
    <w:rsid w:val="00873D35"/>
    <w:rsid w:val="00876869"/>
    <w:rsid w:val="00894F9A"/>
    <w:rsid w:val="008B1D00"/>
    <w:rsid w:val="008C0EAA"/>
    <w:rsid w:val="008C5A91"/>
    <w:rsid w:val="008E1C7D"/>
    <w:rsid w:val="008E7898"/>
    <w:rsid w:val="008E7B8E"/>
    <w:rsid w:val="008E7ED3"/>
    <w:rsid w:val="00905422"/>
    <w:rsid w:val="00906972"/>
    <w:rsid w:val="00930258"/>
    <w:rsid w:val="00930A39"/>
    <w:rsid w:val="00931F16"/>
    <w:rsid w:val="009350F0"/>
    <w:rsid w:val="009411CC"/>
    <w:rsid w:val="009559A9"/>
    <w:rsid w:val="0095670A"/>
    <w:rsid w:val="009601B2"/>
    <w:rsid w:val="00960A1B"/>
    <w:rsid w:val="00977BEA"/>
    <w:rsid w:val="00991538"/>
    <w:rsid w:val="00992BC7"/>
    <w:rsid w:val="0099372E"/>
    <w:rsid w:val="00995104"/>
    <w:rsid w:val="009A0464"/>
    <w:rsid w:val="009A44A5"/>
    <w:rsid w:val="009B2D95"/>
    <w:rsid w:val="009C403B"/>
    <w:rsid w:val="009D3564"/>
    <w:rsid w:val="009E006D"/>
    <w:rsid w:val="009E0A65"/>
    <w:rsid w:val="009E5122"/>
    <w:rsid w:val="00A02A3D"/>
    <w:rsid w:val="00A17957"/>
    <w:rsid w:val="00A32258"/>
    <w:rsid w:val="00A33333"/>
    <w:rsid w:val="00A43B3E"/>
    <w:rsid w:val="00A43EFE"/>
    <w:rsid w:val="00A659E1"/>
    <w:rsid w:val="00A80E26"/>
    <w:rsid w:val="00A85445"/>
    <w:rsid w:val="00A9095F"/>
    <w:rsid w:val="00A922C7"/>
    <w:rsid w:val="00AA34E3"/>
    <w:rsid w:val="00AB3DD5"/>
    <w:rsid w:val="00AC1D94"/>
    <w:rsid w:val="00AE0D2E"/>
    <w:rsid w:val="00AE5928"/>
    <w:rsid w:val="00AE710A"/>
    <w:rsid w:val="00B020E4"/>
    <w:rsid w:val="00B262AB"/>
    <w:rsid w:val="00B33CB7"/>
    <w:rsid w:val="00B55B00"/>
    <w:rsid w:val="00B617CD"/>
    <w:rsid w:val="00B640B1"/>
    <w:rsid w:val="00B76521"/>
    <w:rsid w:val="00B76AF5"/>
    <w:rsid w:val="00B805E0"/>
    <w:rsid w:val="00BB1E83"/>
    <w:rsid w:val="00BB2CD0"/>
    <w:rsid w:val="00BB6CB3"/>
    <w:rsid w:val="00BC266F"/>
    <w:rsid w:val="00BD7136"/>
    <w:rsid w:val="00BD795E"/>
    <w:rsid w:val="00BE48D2"/>
    <w:rsid w:val="00BF07F9"/>
    <w:rsid w:val="00BF77AA"/>
    <w:rsid w:val="00C04DCF"/>
    <w:rsid w:val="00C06177"/>
    <w:rsid w:val="00C075EA"/>
    <w:rsid w:val="00C23990"/>
    <w:rsid w:val="00C25EC1"/>
    <w:rsid w:val="00C32DDF"/>
    <w:rsid w:val="00C34C43"/>
    <w:rsid w:val="00C50A26"/>
    <w:rsid w:val="00C61AC6"/>
    <w:rsid w:val="00C702C7"/>
    <w:rsid w:val="00C72B31"/>
    <w:rsid w:val="00C8703B"/>
    <w:rsid w:val="00C87AFB"/>
    <w:rsid w:val="00CA4E63"/>
    <w:rsid w:val="00CA5B05"/>
    <w:rsid w:val="00CC5E8F"/>
    <w:rsid w:val="00CF7F7F"/>
    <w:rsid w:val="00D05E76"/>
    <w:rsid w:val="00D236E8"/>
    <w:rsid w:val="00D27B73"/>
    <w:rsid w:val="00D4280C"/>
    <w:rsid w:val="00D473AA"/>
    <w:rsid w:val="00D5297D"/>
    <w:rsid w:val="00D52A6A"/>
    <w:rsid w:val="00D61DFC"/>
    <w:rsid w:val="00D815D0"/>
    <w:rsid w:val="00DA1962"/>
    <w:rsid w:val="00DA7A3A"/>
    <w:rsid w:val="00DB0CB1"/>
    <w:rsid w:val="00DB5D79"/>
    <w:rsid w:val="00DC4D91"/>
    <w:rsid w:val="00DD04EF"/>
    <w:rsid w:val="00DF4B62"/>
    <w:rsid w:val="00DF6A07"/>
    <w:rsid w:val="00E0517E"/>
    <w:rsid w:val="00E26113"/>
    <w:rsid w:val="00E266A4"/>
    <w:rsid w:val="00E35306"/>
    <w:rsid w:val="00E35847"/>
    <w:rsid w:val="00E51605"/>
    <w:rsid w:val="00E56F4A"/>
    <w:rsid w:val="00E774EF"/>
    <w:rsid w:val="00E87432"/>
    <w:rsid w:val="00E943B8"/>
    <w:rsid w:val="00E95C08"/>
    <w:rsid w:val="00EA085B"/>
    <w:rsid w:val="00EB209E"/>
    <w:rsid w:val="00EB2F8F"/>
    <w:rsid w:val="00EB5CD1"/>
    <w:rsid w:val="00EE16D4"/>
    <w:rsid w:val="00EE2C87"/>
    <w:rsid w:val="00EF4086"/>
    <w:rsid w:val="00F0054C"/>
    <w:rsid w:val="00F045B9"/>
    <w:rsid w:val="00F1572E"/>
    <w:rsid w:val="00F15F5C"/>
    <w:rsid w:val="00F3081C"/>
    <w:rsid w:val="00F315B0"/>
    <w:rsid w:val="00F332C8"/>
    <w:rsid w:val="00F448EC"/>
    <w:rsid w:val="00F5570F"/>
    <w:rsid w:val="00F565A3"/>
    <w:rsid w:val="00F64334"/>
    <w:rsid w:val="00F73694"/>
    <w:rsid w:val="00F7435C"/>
    <w:rsid w:val="00F83ED3"/>
    <w:rsid w:val="00F9119D"/>
    <w:rsid w:val="00FC5C06"/>
    <w:rsid w:val="00FD29AF"/>
    <w:rsid w:val="00FD505C"/>
    <w:rsid w:val="00FE42A8"/>
    <w:rsid w:val="00FE7E6F"/>
    <w:rsid w:val="00FF2E1E"/>
    <w:rsid w:val="00FF309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23176"/>
  <w15:chartTrackingRefBased/>
  <w15:docId w15:val="{5CF31919-47CD-4BC9-9DF0-DC6410B5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B0"/>
    <w:pPr>
      <w:spacing w:line="280" w:lineRule="atLeast"/>
    </w:pPr>
    <w:rPr>
      <w:rFonts w:ascii="Source Sans Pro" w:hAnsi="Source Sans Pro"/>
    </w:rPr>
  </w:style>
  <w:style w:type="paragraph" w:styleId="Heading1">
    <w:name w:val="heading 1"/>
    <w:basedOn w:val="Normal"/>
    <w:next w:val="Normal"/>
    <w:link w:val="Heading1Char"/>
    <w:uiPriority w:val="9"/>
    <w:qFormat/>
    <w:rsid w:val="00497E62"/>
    <w:pPr>
      <w:keepNext/>
      <w:keepLines/>
      <w:spacing w:line="420" w:lineRule="atLeast"/>
      <w:outlineLvl w:val="0"/>
    </w:pPr>
    <w:rPr>
      <w:rFonts w:eastAsiaTheme="majorEastAsia" w:cstheme="majorBidi"/>
      <w:bCs/>
      <w:color w:val="000000" w:themeColor="text1"/>
      <w:sz w:val="36"/>
      <w:szCs w:val="28"/>
    </w:rPr>
  </w:style>
  <w:style w:type="paragraph" w:styleId="Heading2">
    <w:name w:val="heading 2"/>
    <w:basedOn w:val="Normal"/>
    <w:next w:val="ListParagraph"/>
    <w:link w:val="Heading2Char"/>
    <w:uiPriority w:val="9"/>
    <w:qFormat/>
    <w:rsid w:val="00BD795E"/>
    <w:pPr>
      <w:keepNext/>
      <w:keepLines/>
      <w:numPr>
        <w:numId w:val="27"/>
      </w:numPr>
      <w:spacing w:before="280"/>
      <w:outlineLvl w:val="1"/>
    </w:pPr>
    <w:rPr>
      <w:rFonts w:ascii="Source Sans Pro Semibold" w:eastAsiaTheme="majorEastAsia" w:hAnsi="Source Sans Pro Semibold" w:cstheme="majorBidi"/>
      <w:bCs/>
      <w:color w:val="000000" w:themeColor="text1"/>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BC7"/>
    <w:rPr>
      <w:rFonts w:eastAsiaTheme="majorEastAsia" w:cstheme="majorBidi"/>
      <w:bCs/>
      <w:color w:val="000000" w:themeColor="text1"/>
      <w:sz w:val="36"/>
      <w:szCs w:val="28"/>
    </w:rPr>
  </w:style>
  <w:style w:type="character" w:customStyle="1" w:styleId="Heading2Char">
    <w:name w:val="Heading 2 Char"/>
    <w:basedOn w:val="DefaultParagraphFont"/>
    <w:link w:val="Heading2"/>
    <w:uiPriority w:val="9"/>
    <w:rsid w:val="00BD795E"/>
    <w:rPr>
      <w:rFonts w:ascii="Source Sans Pro Semibold" w:eastAsiaTheme="majorEastAsia" w:hAnsi="Source Sans Pro Semibold" w:cstheme="majorBidi"/>
      <w:bCs/>
      <w:color w:val="000000" w:themeColor="text1"/>
      <w:sz w:val="22"/>
      <w:szCs w:val="26"/>
    </w:rPr>
  </w:style>
  <w:style w:type="table" w:styleId="TableGrid">
    <w:name w:val="Table Grid"/>
    <w:basedOn w:val="TableNormal"/>
    <w:uiPriority w:val="59"/>
    <w:rsid w:val="00025E7D"/>
    <w:tblPr/>
  </w:style>
  <w:style w:type="paragraph" w:styleId="Header">
    <w:name w:val="header"/>
    <w:link w:val="HeaderChar"/>
    <w:uiPriority w:val="99"/>
    <w:semiHidden/>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semiHidden/>
    <w:rsid w:val="00A02A3D"/>
    <w:rPr>
      <w:sz w:val="14"/>
    </w:rPr>
  </w:style>
  <w:style w:type="paragraph" w:styleId="Footer">
    <w:name w:val="footer"/>
    <w:basedOn w:val="Normal"/>
    <w:link w:val="FooterChar"/>
    <w:uiPriority w:val="99"/>
    <w:rsid w:val="00992BC7"/>
    <w:pPr>
      <w:tabs>
        <w:tab w:val="right" w:pos="7371"/>
      </w:tabs>
    </w:pPr>
    <w:rPr>
      <w:sz w:val="16"/>
    </w:rPr>
  </w:style>
  <w:style w:type="character" w:customStyle="1" w:styleId="FooterChar">
    <w:name w:val="Footer Char"/>
    <w:basedOn w:val="DefaultParagraphFont"/>
    <w:link w:val="Footer"/>
    <w:uiPriority w:val="99"/>
    <w:rsid w:val="00A02A3D"/>
    <w:rPr>
      <w:sz w:val="16"/>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A02A3D"/>
    <w:pPr>
      <w:numPr>
        <w:numId w:val="1"/>
      </w:numPr>
      <w:tabs>
        <w:tab w:val="clear" w:pos="360"/>
        <w:tab w:val="left" w:pos="227"/>
      </w:tabs>
      <w:ind w:left="1531" w:hanging="425"/>
      <w:contextualSpacing/>
    </w:pPr>
  </w:style>
  <w:style w:type="paragraph" w:styleId="ListBullet2">
    <w:name w:val="List Bullet 2"/>
    <w:basedOn w:val="Normal"/>
    <w:uiPriority w:val="99"/>
    <w:qFormat/>
    <w:rsid w:val="00A02A3D"/>
    <w:pPr>
      <w:numPr>
        <w:numId w:val="2"/>
      </w:numPr>
      <w:ind w:left="1956" w:hanging="425"/>
      <w:contextualSpacing/>
    </w:pPr>
  </w:style>
  <w:style w:type="paragraph" w:styleId="ListNumber">
    <w:name w:val="List Number"/>
    <w:basedOn w:val="Normal"/>
    <w:uiPriority w:val="99"/>
    <w:qFormat/>
    <w:rsid w:val="00A02A3D"/>
    <w:pPr>
      <w:numPr>
        <w:numId w:val="3"/>
      </w:numPr>
      <w:ind w:left="1531" w:hanging="425"/>
    </w:pPr>
  </w:style>
  <w:style w:type="paragraph" w:styleId="ListNumber2">
    <w:name w:val="List Number 2"/>
    <w:basedOn w:val="Normal"/>
    <w:uiPriority w:val="99"/>
    <w:qFormat/>
    <w:rsid w:val="00A02A3D"/>
    <w:pPr>
      <w:numPr>
        <w:numId w:val="4"/>
      </w:numPr>
      <w:ind w:left="1956" w:hanging="425"/>
      <w:contextualSpacing/>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F6F6F1"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numbering" w:customStyle="1" w:styleId="Style1">
    <w:name w:val="Style1"/>
    <w:uiPriority w:val="99"/>
    <w:rsid w:val="00497E62"/>
    <w:pPr>
      <w:numPr>
        <w:numId w:val="32"/>
      </w:numPr>
    </w:pPr>
  </w:style>
  <w:style w:type="paragraph" w:customStyle="1" w:styleId="ListParagraph2">
    <w:name w:val="List Paragraph 2"/>
    <w:basedOn w:val="ListParagraph"/>
    <w:uiPriority w:val="14"/>
    <w:qFormat/>
    <w:rsid w:val="00497E62"/>
    <w:pPr>
      <w:numPr>
        <w:ilvl w:val="2"/>
      </w:numPr>
      <w:spacing w:before="0"/>
    </w:pPr>
  </w:style>
  <w:style w:type="paragraph" w:styleId="ListParagraph">
    <w:name w:val="List Paragraph"/>
    <w:basedOn w:val="Normal"/>
    <w:uiPriority w:val="34"/>
    <w:qFormat/>
    <w:rsid w:val="00BD795E"/>
    <w:pPr>
      <w:numPr>
        <w:ilvl w:val="1"/>
        <w:numId w:val="27"/>
      </w:numPr>
      <w:spacing w:before="280"/>
    </w:pPr>
  </w:style>
  <w:style w:type="paragraph" w:styleId="BodyText3">
    <w:name w:val="Body Text 3"/>
    <w:basedOn w:val="Normal"/>
    <w:link w:val="BodyText3Char"/>
    <w:semiHidden/>
    <w:rsid w:val="002940FC"/>
    <w:pPr>
      <w:spacing w:line="240" w:lineRule="auto"/>
      <w:jc w:val="both"/>
    </w:pPr>
    <w:rPr>
      <w:rFonts w:ascii="Arial" w:eastAsia="Times New Roman" w:hAnsi="Arial" w:cs="Times New Roman"/>
      <w:szCs w:val="20"/>
      <w:lang w:val="en-US" w:eastAsia="en-US"/>
    </w:rPr>
  </w:style>
  <w:style w:type="character" w:customStyle="1" w:styleId="BodyText3Char">
    <w:name w:val="Body Text 3 Char"/>
    <w:basedOn w:val="DefaultParagraphFont"/>
    <w:link w:val="BodyText3"/>
    <w:semiHidden/>
    <w:rsid w:val="002940FC"/>
    <w:rPr>
      <w:rFonts w:ascii="Arial" w:eastAsia="Times New Roman" w:hAnsi="Arial" w:cs="Times New Roman"/>
      <w:sz w:val="22"/>
      <w:szCs w:val="20"/>
      <w:lang w:val="en-US" w:eastAsia="en-US"/>
    </w:rPr>
  </w:style>
  <w:style w:type="paragraph" w:styleId="BodyText">
    <w:name w:val="Body Text"/>
    <w:basedOn w:val="Normal"/>
    <w:link w:val="BodyTextChar"/>
    <w:uiPriority w:val="1"/>
    <w:unhideWhenUsed/>
    <w:qFormat/>
    <w:rsid w:val="002940FC"/>
    <w:pPr>
      <w:spacing w:after="120" w:line="276" w:lineRule="auto"/>
    </w:pPr>
    <w:rPr>
      <w:rFonts w:eastAsiaTheme="minorEastAsia"/>
      <w:szCs w:val="22"/>
      <w:lang w:val="en-US" w:eastAsia="en-US" w:bidi="en-US"/>
    </w:rPr>
  </w:style>
  <w:style w:type="character" w:customStyle="1" w:styleId="BodyTextChar">
    <w:name w:val="Body Text Char"/>
    <w:basedOn w:val="DefaultParagraphFont"/>
    <w:link w:val="BodyText"/>
    <w:uiPriority w:val="1"/>
    <w:rsid w:val="002940FC"/>
    <w:rPr>
      <w:rFonts w:eastAsiaTheme="minorEastAsia"/>
      <w:sz w:val="22"/>
      <w:szCs w:val="22"/>
      <w:lang w:val="en-US" w:eastAsia="en-US" w:bidi="en-US"/>
    </w:rPr>
  </w:style>
  <w:style w:type="paragraph" w:customStyle="1" w:styleId="p4">
    <w:name w:val="p4"/>
    <w:basedOn w:val="Normal"/>
    <w:rsid w:val="002940FC"/>
    <w:pPr>
      <w:tabs>
        <w:tab w:val="left" w:pos="720"/>
      </w:tabs>
      <w:spacing w:line="240" w:lineRule="atLeast"/>
      <w:jc w:val="both"/>
    </w:pPr>
    <w:rPr>
      <w:rFonts w:ascii="Times New Roman" w:eastAsia="Times New Roman" w:hAnsi="Times New Roman" w:cs="Times New Roman"/>
      <w:szCs w:val="20"/>
      <w:lang w:val="en-US" w:eastAsia="en-US"/>
    </w:rPr>
  </w:style>
  <w:style w:type="paragraph" w:customStyle="1" w:styleId="p7">
    <w:name w:val="p7"/>
    <w:basedOn w:val="Normal"/>
    <w:rsid w:val="002940FC"/>
    <w:pPr>
      <w:tabs>
        <w:tab w:val="left" w:pos="380"/>
      </w:tabs>
      <w:spacing w:line="240" w:lineRule="atLeast"/>
      <w:ind w:left="1540" w:firstLine="432"/>
      <w:jc w:val="both"/>
    </w:pPr>
    <w:rPr>
      <w:rFonts w:ascii="Times New Roman" w:eastAsia="Times New Roman" w:hAnsi="Times New Roman" w:cs="Times New Roman"/>
      <w:szCs w:val="20"/>
      <w:lang w:val="en-US" w:eastAsia="en-US"/>
    </w:rPr>
  </w:style>
  <w:style w:type="paragraph" w:customStyle="1" w:styleId="p16">
    <w:name w:val="p16"/>
    <w:basedOn w:val="Normal"/>
    <w:rsid w:val="002940FC"/>
    <w:pPr>
      <w:tabs>
        <w:tab w:val="left" w:pos="740"/>
        <w:tab w:val="left" w:pos="1480"/>
      </w:tabs>
      <w:spacing w:line="240" w:lineRule="atLeast"/>
      <w:ind w:left="100" w:hanging="720"/>
    </w:pPr>
    <w:rPr>
      <w:rFonts w:ascii="Times New Roman" w:eastAsia="Times New Roman" w:hAnsi="Times New Roman" w:cs="Times New Roman"/>
      <w:szCs w:val="20"/>
      <w:lang w:val="en-US" w:eastAsia="en-US"/>
    </w:rPr>
  </w:style>
  <w:style w:type="paragraph" w:customStyle="1" w:styleId="p9">
    <w:name w:val="p9"/>
    <w:basedOn w:val="Normal"/>
    <w:rsid w:val="002940FC"/>
    <w:pPr>
      <w:tabs>
        <w:tab w:val="left" w:pos="1480"/>
      </w:tabs>
      <w:spacing w:line="240" w:lineRule="atLeast"/>
      <w:ind w:left="60"/>
      <w:jc w:val="both"/>
    </w:pPr>
    <w:rPr>
      <w:rFonts w:ascii="Times New Roman" w:eastAsia="Times New Roman" w:hAnsi="Times New Roman" w:cs="Times New Roman"/>
      <w:szCs w:val="20"/>
      <w:lang w:val="en-US" w:eastAsia="en-US"/>
    </w:rPr>
  </w:style>
  <w:style w:type="paragraph" w:styleId="NormalWeb">
    <w:name w:val="Normal (Web)"/>
    <w:basedOn w:val="Normal"/>
    <w:uiPriority w:val="99"/>
    <w:semiHidden/>
    <w:unhideWhenUsed/>
    <w:rsid w:val="002940F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1445CD"/>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izen colour theme">
      <a:dk1>
        <a:sysClr val="windowText" lastClr="000000"/>
      </a:dk1>
      <a:lt1>
        <a:sysClr val="window" lastClr="FFFFFF"/>
      </a:lt1>
      <a:dk2>
        <a:srgbClr val="18252D"/>
      </a:dk2>
      <a:lt2>
        <a:srgbClr val="F6F6F1"/>
      </a:lt2>
      <a:accent1>
        <a:srgbClr val="FFD485"/>
      </a:accent1>
      <a:accent2>
        <a:srgbClr val="FFB71C"/>
      </a:accent2>
      <a:accent3>
        <a:srgbClr val="FFBC91"/>
      </a:accent3>
      <a:accent4>
        <a:srgbClr val="FD8D40"/>
      </a:accent4>
      <a:accent5>
        <a:srgbClr val="FF98AE"/>
      </a:accent5>
      <a:accent6>
        <a:srgbClr val="FC4E77"/>
      </a:accent6>
      <a:hlink>
        <a:srgbClr val="0563C1"/>
      </a:hlink>
      <a:folHlink>
        <a:srgbClr val="954F72"/>
      </a:folHlink>
    </a:clrScheme>
    <a:fontScheme name="Citizen font theme">
      <a:majorFont>
        <a:latin typeface="Source Sans Variable"/>
        <a:ea typeface=""/>
        <a:cs typeface=""/>
      </a:majorFont>
      <a:minorFont>
        <a:latin typeface="Source Sans Variabl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5D57-A81E-47F6-B399-DD4A7650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223966D3</Template>
  <TotalTime>4</TotalTime>
  <Pages>9</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Policy document</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Operandi Limited</dc:creator>
  <cp:keywords/>
  <dc:description/>
  <cp:lastModifiedBy>Anna McOwen</cp:lastModifiedBy>
  <cp:revision>4</cp:revision>
  <cp:lastPrinted>2019-06-05T12:27:00Z</cp:lastPrinted>
  <dcterms:created xsi:type="dcterms:W3CDTF">2019-09-27T13:44:00Z</dcterms:created>
  <dcterms:modified xsi:type="dcterms:W3CDTF">2019-09-27T13:48:00Z</dcterms:modified>
</cp:coreProperties>
</file>