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EA0" w:rsidRDefault="005C3EA0">
      <w:pPr>
        <w:pStyle w:val="Heading1"/>
        <w:rPr>
          <w:rFonts w:ascii="Trebuchet MS" w:hAnsi="Trebuchet MS"/>
        </w:rPr>
      </w:pPr>
      <w:r>
        <w:rPr>
          <w:rFonts w:ascii="Trebuchet MS" w:hAnsi="Trebuchet MS"/>
        </w:rPr>
        <w:t xml:space="preserve"> </w:t>
      </w: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p>
    <w:p w:rsidR="005C3EA0" w:rsidRDefault="005C3EA0">
      <w:pPr>
        <w:pStyle w:val="Heading1"/>
        <w:rPr>
          <w:rFonts w:ascii="Trebuchet MS" w:hAnsi="Trebuchet MS" w:cs="Arial"/>
          <w:sz w:val="22"/>
          <w:szCs w:val="22"/>
        </w:rPr>
      </w:pPr>
      <w:r>
        <w:rPr>
          <w:rFonts w:ascii="Trebuchet MS" w:hAnsi="Trebuchet MS" w:cs="Arial"/>
          <w:sz w:val="22"/>
          <w:szCs w:val="22"/>
        </w:rPr>
        <w:t>WM HOUSING GROUP LIMITED AND ITS SUBSIDIARIES</w:t>
      </w:r>
    </w:p>
    <w:p w:rsidR="005C3EA0" w:rsidRDefault="005C3EA0">
      <w:pPr>
        <w:tabs>
          <w:tab w:val="left" w:pos="-720"/>
        </w:tabs>
        <w:suppressAutoHyphens/>
        <w:spacing w:line="240" w:lineRule="exact"/>
        <w:ind w:left="-142" w:right="284" w:firstLine="142"/>
        <w:rPr>
          <w:rFonts w:ascii="Trebuchet MS" w:hAnsi="Trebuchet MS" w:cs="Arial"/>
          <w:b/>
          <w:spacing w:val="-2"/>
          <w:sz w:val="22"/>
          <w:szCs w:val="22"/>
        </w:rPr>
      </w:pPr>
    </w:p>
    <w:p w:rsidR="005C3EA0" w:rsidRDefault="00484B8F">
      <w:pPr>
        <w:pStyle w:val="Heading1"/>
        <w:rPr>
          <w:rFonts w:ascii="Trebuchet MS" w:hAnsi="Trebuchet MS" w:cs="Arial"/>
          <w:sz w:val="22"/>
          <w:szCs w:val="22"/>
        </w:rPr>
      </w:pPr>
      <w:r>
        <w:rPr>
          <w:rFonts w:ascii="Trebuchet MS" w:hAnsi="Trebuchet MS" w:cs="Arial"/>
          <w:sz w:val="22"/>
          <w:szCs w:val="22"/>
        </w:rPr>
        <w:t xml:space="preserve">VfM EXTRACT FROM THE </w:t>
      </w:r>
      <w:r w:rsidR="00A84742">
        <w:rPr>
          <w:rFonts w:ascii="Trebuchet MS" w:hAnsi="Trebuchet MS" w:cs="Arial"/>
          <w:sz w:val="22"/>
          <w:szCs w:val="22"/>
        </w:rPr>
        <w:t>FINANCIAL STATEMENTS</w:t>
      </w:r>
    </w:p>
    <w:p w:rsidR="005C3EA0" w:rsidRDefault="005C3EA0">
      <w:pPr>
        <w:tabs>
          <w:tab w:val="left" w:pos="-720"/>
        </w:tabs>
        <w:suppressAutoHyphens/>
        <w:spacing w:line="240" w:lineRule="exact"/>
        <w:ind w:left="-142" w:right="284" w:firstLine="142"/>
        <w:rPr>
          <w:rFonts w:ascii="Trebuchet MS" w:hAnsi="Trebuchet MS" w:cs="Arial"/>
          <w:b/>
          <w:spacing w:val="-2"/>
          <w:sz w:val="22"/>
          <w:szCs w:val="22"/>
        </w:rPr>
      </w:pPr>
    </w:p>
    <w:p w:rsidR="005C3EA0" w:rsidRPr="00A84742" w:rsidRDefault="00A84742" w:rsidP="00A84742">
      <w:pPr>
        <w:pStyle w:val="Heading1"/>
        <w:rPr>
          <w:rFonts w:ascii="Trebuchet MS" w:hAnsi="Trebuchet MS" w:cs="Arial"/>
          <w:spacing w:val="-2"/>
          <w:sz w:val="22"/>
          <w:szCs w:val="22"/>
        </w:rPr>
      </w:pPr>
      <w:r w:rsidRPr="00A84742">
        <w:rPr>
          <w:rFonts w:ascii="Trebuchet MS" w:hAnsi="Trebuchet MS" w:cs="Arial"/>
          <w:sz w:val="22"/>
          <w:szCs w:val="22"/>
        </w:rPr>
        <w:t xml:space="preserve">FOR THE YEAR ENDED </w:t>
      </w:r>
      <w:r w:rsidRPr="00A84742">
        <w:rPr>
          <w:rFonts w:ascii="Trebuchet MS" w:hAnsi="Trebuchet MS" w:cs="Arial"/>
          <w:spacing w:val="-2"/>
          <w:sz w:val="22"/>
          <w:szCs w:val="22"/>
        </w:rPr>
        <w:t xml:space="preserve">31 MARCH </w:t>
      </w:r>
      <w:r w:rsidR="009F03F2">
        <w:rPr>
          <w:rFonts w:ascii="Trebuchet MS" w:hAnsi="Trebuchet MS" w:cs="Arial"/>
          <w:spacing w:val="-2"/>
          <w:sz w:val="22"/>
          <w:szCs w:val="22"/>
        </w:rPr>
        <w:t>2019</w:t>
      </w:r>
    </w:p>
    <w:p w:rsidR="005C3EA0" w:rsidRDefault="005C3EA0">
      <w:pPr>
        <w:rPr>
          <w:rFonts w:ascii="Trebuchet MS" w:hAnsi="Trebuchet MS" w:cs="Arial"/>
          <w:b/>
          <w:spacing w:val="-2"/>
          <w:sz w:val="22"/>
          <w:szCs w:val="22"/>
        </w:rPr>
      </w:pPr>
    </w:p>
    <w:p w:rsidR="005C3EA0" w:rsidRDefault="005C3EA0">
      <w:pPr>
        <w:rPr>
          <w:rFonts w:ascii="Trebuchet MS" w:hAnsi="Trebuchet MS" w:cs="Arial"/>
          <w:b/>
          <w:spacing w:val="-2"/>
          <w:sz w:val="22"/>
          <w:szCs w:val="22"/>
        </w:rPr>
      </w:pPr>
    </w:p>
    <w:p w:rsidR="005C3EA0" w:rsidRDefault="005C3EA0">
      <w:pPr>
        <w:rPr>
          <w:rFonts w:ascii="Trebuchet MS" w:hAnsi="Trebuchet MS" w:cs="Arial"/>
          <w:b/>
          <w:spacing w:val="-2"/>
          <w:sz w:val="22"/>
          <w:szCs w:val="22"/>
        </w:rPr>
      </w:pPr>
    </w:p>
    <w:p w:rsidR="005C3EA0" w:rsidRDefault="005C3EA0">
      <w:pPr>
        <w:rPr>
          <w:rFonts w:ascii="Trebuchet MS" w:hAnsi="Trebuchet MS" w:cs="Arial"/>
          <w:b/>
          <w:spacing w:val="-2"/>
          <w:sz w:val="22"/>
          <w:szCs w:val="22"/>
        </w:rPr>
      </w:pPr>
    </w:p>
    <w:p w:rsidR="005C3EA0" w:rsidRDefault="005C3EA0">
      <w:pPr>
        <w:rPr>
          <w:rFonts w:ascii="Trebuchet MS" w:hAnsi="Trebuchet MS" w:cs="Arial"/>
          <w:b/>
          <w:spacing w:val="-2"/>
          <w:sz w:val="22"/>
          <w:szCs w:val="22"/>
        </w:rPr>
      </w:pPr>
    </w:p>
    <w:p w:rsidR="005C3EA0" w:rsidRDefault="005C3EA0">
      <w:pPr>
        <w:rPr>
          <w:rFonts w:ascii="Trebuchet MS" w:hAnsi="Trebuchet MS" w:cs="Arial"/>
          <w:b/>
          <w:spacing w:val="-2"/>
          <w:sz w:val="22"/>
          <w:szCs w:val="22"/>
        </w:rPr>
      </w:pPr>
    </w:p>
    <w:p w:rsidR="005C3EA0" w:rsidRDefault="005C3EA0">
      <w:pPr>
        <w:rPr>
          <w:rFonts w:ascii="Trebuchet MS" w:hAnsi="Trebuchet MS" w:cs="Arial"/>
          <w:b/>
          <w:spacing w:val="-2"/>
          <w:sz w:val="22"/>
          <w:szCs w:val="22"/>
        </w:rPr>
      </w:pPr>
    </w:p>
    <w:p w:rsidR="005C3EA0" w:rsidRDefault="005C3EA0">
      <w:pPr>
        <w:rPr>
          <w:rFonts w:ascii="Trebuchet MS" w:hAnsi="Trebuchet MS" w:cs="Arial"/>
          <w:b/>
          <w:spacing w:val="-2"/>
          <w:sz w:val="22"/>
          <w:szCs w:val="22"/>
        </w:rPr>
      </w:pPr>
    </w:p>
    <w:p w:rsidR="005C3EA0" w:rsidRDefault="005C3EA0">
      <w:pPr>
        <w:rPr>
          <w:rFonts w:ascii="Trebuchet MS" w:hAnsi="Trebuchet MS" w:cs="Arial"/>
          <w:b/>
          <w:spacing w:val="-2"/>
          <w:sz w:val="22"/>
          <w:szCs w:val="22"/>
        </w:rPr>
      </w:pPr>
    </w:p>
    <w:p w:rsidR="005C3EA0" w:rsidRDefault="005C3EA0">
      <w:pPr>
        <w:rPr>
          <w:rFonts w:ascii="Trebuchet MS" w:hAnsi="Trebuchet MS" w:cs="Arial"/>
          <w:b/>
          <w:spacing w:val="-2"/>
          <w:sz w:val="22"/>
          <w:szCs w:val="22"/>
        </w:rPr>
      </w:pPr>
    </w:p>
    <w:p w:rsidR="005C3EA0" w:rsidRDefault="005C3EA0">
      <w:pPr>
        <w:rPr>
          <w:rFonts w:ascii="Trebuchet MS" w:hAnsi="Trebuchet MS" w:cs="Arial"/>
          <w:b/>
          <w:spacing w:val="-2"/>
          <w:sz w:val="22"/>
          <w:szCs w:val="22"/>
        </w:rPr>
      </w:pPr>
    </w:p>
    <w:p w:rsidR="005C3EA0" w:rsidRDefault="005C3EA0">
      <w:pPr>
        <w:rPr>
          <w:rFonts w:ascii="Trebuchet MS" w:hAnsi="Trebuchet MS" w:cs="Arial"/>
          <w:b/>
          <w:spacing w:val="-2"/>
          <w:sz w:val="22"/>
          <w:szCs w:val="22"/>
        </w:rPr>
      </w:pPr>
    </w:p>
    <w:p w:rsidR="005C3EA0" w:rsidRDefault="005C3EA0">
      <w:pPr>
        <w:rPr>
          <w:rFonts w:ascii="Trebuchet MS" w:hAnsi="Trebuchet MS" w:cs="Arial"/>
          <w:b/>
          <w:spacing w:val="-2"/>
          <w:sz w:val="22"/>
          <w:szCs w:val="22"/>
        </w:rPr>
      </w:pPr>
    </w:p>
    <w:p w:rsidR="005C3EA0" w:rsidRDefault="005C3EA0">
      <w:pPr>
        <w:rPr>
          <w:rFonts w:ascii="Trebuchet MS" w:hAnsi="Trebuchet MS" w:cs="Arial"/>
          <w:b/>
          <w:spacing w:val="-2"/>
          <w:sz w:val="22"/>
          <w:szCs w:val="22"/>
        </w:rPr>
      </w:pPr>
    </w:p>
    <w:p w:rsidR="005C3EA0" w:rsidRDefault="005C3EA0">
      <w:pPr>
        <w:rPr>
          <w:rFonts w:ascii="Trebuchet MS" w:hAnsi="Trebuchet MS" w:cs="Arial"/>
          <w:b/>
          <w:spacing w:val="-2"/>
          <w:sz w:val="22"/>
          <w:szCs w:val="22"/>
        </w:rPr>
      </w:pPr>
    </w:p>
    <w:p w:rsidR="005C3EA0" w:rsidRDefault="005C3EA0">
      <w:pPr>
        <w:tabs>
          <w:tab w:val="left" w:pos="6663"/>
        </w:tabs>
        <w:rPr>
          <w:rFonts w:ascii="Trebuchet MS" w:hAnsi="Trebuchet MS" w:cs="Arial"/>
          <w:b/>
          <w:spacing w:val="-2"/>
          <w:sz w:val="22"/>
          <w:szCs w:val="22"/>
        </w:rPr>
      </w:pPr>
    </w:p>
    <w:p w:rsidR="005C3EA0" w:rsidRDefault="005C3EA0">
      <w:pPr>
        <w:tabs>
          <w:tab w:val="left" w:pos="6663"/>
        </w:tabs>
        <w:rPr>
          <w:rFonts w:ascii="Trebuchet MS" w:hAnsi="Trebuchet MS" w:cs="Arial"/>
          <w:b/>
          <w:spacing w:val="-2"/>
          <w:sz w:val="22"/>
          <w:szCs w:val="22"/>
        </w:rPr>
      </w:pPr>
    </w:p>
    <w:p w:rsidR="005C3EA0" w:rsidRDefault="005C3EA0">
      <w:pPr>
        <w:tabs>
          <w:tab w:val="left" w:pos="6663"/>
        </w:tabs>
        <w:rPr>
          <w:rFonts w:ascii="Trebuchet MS" w:hAnsi="Trebuchet MS" w:cs="Arial"/>
          <w:b/>
          <w:spacing w:val="-2"/>
          <w:sz w:val="22"/>
          <w:szCs w:val="22"/>
        </w:rPr>
      </w:pPr>
    </w:p>
    <w:p w:rsidR="005C3EA0" w:rsidRDefault="005C3EA0">
      <w:pPr>
        <w:tabs>
          <w:tab w:val="left" w:pos="6663"/>
        </w:tabs>
        <w:rPr>
          <w:rFonts w:ascii="Trebuchet MS" w:hAnsi="Trebuchet MS" w:cs="Arial"/>
          <w:b/>
          <w:spacing w:val="-2"/>
          <w:sz w:val="22"/>
          <w:szCs w:val="22"/>
        </w:rPr>
      </w:pPr>
    </w:p>
    <w:p w:rsidR="005C3EA0" w:rsidRDefault="005C3EA0">
      <w:pPr>
        <w:tabs>
          <w:tab w:val="left" w:pos="6663"/>
        </w:tabs>
        <w:rPr>
          <w:rFonts w:ascii="Trebuchet MS" w:hAnsi="Trebuchet MS" w:cs="Arial"/>
          <w:b/>
          <w:spacing w:val="-2"/>
          <w:sz w:val="22"/>
          <w:szCs w:val="22"/>
        </w:rPr>
      </w:pPr>
    </w:p>
    <w:p w:rsidR="005C3EA0" w:rsidRDefault="005C3EA0">
      <w:pPr>
        <w:tabs>
          <w:tab w:val="left" w:pos="6663"/>
        </w:tabs>
        <w:rPr>
          <w:rFonts w:ascii="Trebuchet MS" w:hAnsi="Trebuchet MS" w:cs="Arial"/>
          <w:b/>
          <w:spacing w:val="-2"/>
          <w:sz w:val="22"/>
          <w:szCs w:val="22"/>
        </w:rPr>
      </w:pPr>
    </w:p>
    <w:p w:rsidR="005C3EA0" w:rsidRDefault="005C3EA0">
      <w:pPr>
        <w:tabs>
          <w:tab w:val="left" w:pos="6663"/>
        </w:tabs>
        <w:rPr>
          <w:rFonts w:ascii="Trebuchet MS" w:hAnsi="Trebuchet MS" w:cs="Arial"/>
          <w:b/>
          <w:spacing w:val="-2"/>
          <w:sz w:val="22"/>
          <w:szCs w:val="22"/>
        </w:rPr>
      </w:pPr>
    </w:p>
    <w:p w:rsidR="005C3EA0" w:rsidRDefault="005C3EA0">
      <w:pPr>
        <w:tabs>
          <w:tab w:val="left" w:pos="6663"/>
        </w:tabs>
        <w:rPr>
          <w:rFonts w:ascii="Trebuchet MS" w:hAnsi="Trebuchet MS" w:cs="Arial"/>
          <w:b/>
          <w:spacing w:val="-2"/>
          <w:sz w:val="22"/>
          <w:szCs w:val="22"/>
        </w:rPr>
      </w:pPr>
    </w:p>
    <w:p w:rsidR="00DE0305" w:rsidRDefault="00DE0305" w:rsidP="008E260A">
      <w:pPr>
        <w:tabs>
          <w:tab w:val="left" w:pos="1701"/>
        </w:tabs>
        <w:jc w:val="both"/>
        <w:rPr>
          <w:rFonts w:ascii="Trebuchet MS" w:hAnsi="Trebuchet MS"/>
          <w:b/>
          <w:bCs/>
          <w:sz w:val="22"/>
          <w:szCs w:val="22"/>
        </w:rPr>
      </w:pPr>
      <w:bookmarkStart w:id="0" w:name="_Hlk517693553"/>
    </w:p>
    <w:p w:rsidR="00BC0D06" w:rsidRDefault="00484B8F">
      <w:pPr>
        <w:rPr>
          <w:rFonts w:ascii="Trebuchet MS" w:hAnsi="Trebuchet MS"/>
          <w:b/>
          <w:bCs/>
          <w:sz w:val="22"/>
          <w:szCs w:val="22"/>
        </w:rPr>
        <w:sectPr w:rsidR="00BC0D06" w:rsidSect="008A1DD5">
          <w:headerReference w:type="first" r:id="rId8"/>
          <w:endnotePr>
            <w:numFmt w:val="decimal"/>
          </w:endnotePr>
          <w:pgSz w:w="12240" w:h="15840" w:code="1"/>
          <w:pgMar w:top="1140" w:right="902" w:bottom="1134" w:left="907" w:header="720" w:footer="578" w:gutter="0"/>
          <w:cols w:space="720"/>
          <w:docGrid w:linePitch="326"/>
        </w:sectPr>
      </w:pPr>
      <w:r>
        <w:rPr>
          <w:rFonts w:ascii="Trebuchet MS" w:hAnsi="Trebuchet MS"/>
          <w:b/>
          <w:bCs/>
          <w:sz w:val="22"/>
          <w:szCs w:val="22"/>
        </w:rPr>
        <w:br w:type="page"/>
      </w:r>
    </w:p>
    <w:p w:rsidR="00484B8F" w:rsidRDefault="00484B8F" w:rsidP="008E260A">
      <w:pPr>
        <w:tabs>
          <w:tab w:val="left" w:pos="1701"/>
        </w:tabs>
        <w:jc w:val="both"/>
        <w:rPr>
          <w:rFonts w:ascii="Trebuchet MS" w:hAnsi="Trebuchet MS"/>
          <w:b/>
          <w:bCs/>
          <w:sz w:val="22"/>
          <w:szCs w:val="22"/>
        </w:rPr>
      </w:pPr>
    </w:p>
    <w:p w:rsidR="008E260A" w:rsidRDefault="008E260A" w:rsidP="008E260A">
      <w:pPr>
        <w:tabs>
          <w:tab w:val="left" w:pos="1701"/>
        </w:tabs>
        <w:jc w:val="both"/>
        <w:rPr>
          <w:rFonts w:ascii="Trebuchet MS" w:hAnsi="Trebuchet MS"/>
          <w:b/>
          <w:bCs/>
          <w:sz w:val="22"/>
          <w:szCs w:val="22"/>
        </w:rPr>
      </w:pPr>
      <w:r w:rsidRPr="002351AC">
        <w:rPr>
          <w:rFonts w:ascii="Trebuchet MS" w:hAnsi="Trebuchet MS"/>
          <w:b/>
          <w:bCs/>
          <w:sz w:val="22"/>
          <w:szCs w:val="22"/>
        </w:rPr>
        <w:t>Value for Money (Vf</w:t>
      </w:r>
      <w:r>
        <w:rPr>
          <w:rFonts w:ascii="Trebuchet MS" w:hAnsi="Trebuchet MS"/>
          <w:b/>
          <w:bCs/>
          <w:sz w:val="22"/>
          <w:szCs w:val="22"/>
        </w:rPr>
        <w:t>M)</w:t>
      </w:r>
    </w:p>
    <w:p w:rsidR="008E260A" w:rsidRPr="00973F95" w:rsidRDefault="008E260A" w:rsidP="008E260A">
      <w:pPr>
        <w:tabs>
          <w:tab w:val="left" w:pos="1701"/>
        </w:tabs>
        <w:jc w:val="both"/>
        <w:rPr>
          <w:rFonts w:ascii="Trebuchet MS" w:hAnsi="Trebuchet MS"/>
          <w:bCs/>
          <w:sz w:val="22"/>
          <w:szCs w:val="22"/>
        </w:rPr>
      </w:pPr>
    </w:p>
    <w:p w:rsidR="00703AB0" w:rsidRPr="00403553" w:rsidRDefault="00703AB0" w:rsidP="00703AB0">
      <w:pPr>
        <w:pStyle w:val="NoSpacing"/>
        <w:tabs>
          <w:tab w:val="left" w:pos="1701"/>
        </w:tabs>
        <w:rPr>
          <w:rFonts w:ascii="Trebuchet MS" w:hAnsi="Trebuchet MS" w:cs="Arial"/>
          <w:b/>
          <w:sz w:val="22"/>
        </w:rPr>
      </w:pPr>
      <w:r w:rsidRPr="00403553">
        <w:rPr>
          <w:rFonts w:ascii="Trebuchet MS" w:hAnsi="Trebuchet MS" w:cs="Arial"/>
          <w:b/>
          <w:sz w:val="22"/>
        </w:rPr>
        <w:t>Our approach to Value for Money</w:t>
      </w:r>
    </w:p>
    <w:p w:rsidR="00703AB0" w:rsidRPr="00403553" w:rsidRDefault="00703AB0" w:rsidP="00703AB0">
      <w:pPr>
        <w:pStyle w:val="NoSpacing"/>
        <w:tabs>
          <w:tab w:val="left" w:pos="1701"/>
        </w:tabs>
        <w:rPr>
          <w:rFonts w:ascii="Trebuchet MS" w:hAnsi="Trebuchet MS" w:cs="Arial"/>
          <w:b/>
          <w:sz w:val="22"/>
        </w:rPr>
      </w:pPr>
    </w:p>
    <w:p w:rsidR="00703AB0" w:rsidRPr="00403553" w:rsidRDefault="00703AB0" w:rsidP="00703AB0">
      <w:pPr>
        <w:pStyle w:val="NoSpacing"/>
        <w:tabs>
          <w:tab w:val="left" w:pos="1701"/>
        </w:tabs>
        <w:jc w:val="both"/>
        <w:rPr>
          <w:rFonts w:ascii="Trebuchet MS" w:hAnsi="Trebuchet MS" w:cs="Arial"/>
          <w:sz w:val="22"/>
        </w:rPr>
      </w:pPr>
      <w:r w:rsidRPr="00403553">
        <w:rPr>
          <w:rFonts w:ascii="Trebuchet MS" w:hAnsi="Trebuchet MS" w:cs="Arial"/>
          <w:sz w:val="22"/>
        </w:rPr>
        <w:t xml:space="preserve">Our approach helps to demonstrate how we maximise the potential of our income and assets whilst maintaining awareness of the financial risks and uncertainties facing our Group. Our approach to </w:t>
      </w:r>
      <w:r w:rsidR="003B2110">
        <w:rPr>
          <w:rFonts w:ascii="Trebuchet MS" w:hAnsi="Trebuchet MS" w:cs="Arial"/>
          <w:sz w:val="22"/>
        </w:rPr>
        <w:t>opti</w:t>
      </w:r>
      <w:r w:rsidRPr="00403553">
        <w:rPr>
          <w:rFonts w:ascii="Trebuchet MS" w:hAnsi="Trebuchet MS" w:cs="Arial"/>
          <w:sz w:val="22"/>
        </w:rPr>
        <w:t>mising VfM means we can maintain our credit rating and i</w:t>
      </w:r>
      <w:bookmarkStart w:id="1" w:name="_GoBack"/>
      <w:bookmarkEnd w:id="1"/>
      <w:r w:rsidRPr="00403553">
        <w:rPr>
          <w:rFonts w:ascii="Trebuchet MS" w:hAnsi="Trebuchet MS" w:cs="Arial"/>
          <w:sz w:val="22"/>
        </w:rPr>
        <w:t xml:space="preserve">ncrease opportunities to attract funding for new homes and services. </w:t>
      </w:r>
    </w:p>
    <w:p w:rsidR="00703AB0" w:rsidRPr="003C5C29" w:rsidRDefault="00703AB0" w:rsidP="00703AB0">
      <w:pPr>
        <w:pStyle w:val="NoSpacing"/>
        <w:tabs>
          <w:tab w:val="left" w:pos="1701"/>
        </w:tabs>
        <w:jc w:val="both"/>
        <w:rPr>
          <w:rFonts w:ascii="Trebuchet MS" w:hAnsi="Trebuchet MS" w:cs="Arial"/>
          <w:sz w:val="16"/>
          <w:szCs w:val="16"/>
        </w:rPr>
      </w:pPr>
    </w:p>
    <w:p w:rsidR="00703AB0" w:rsidRPr="00403553" w:rsidRDefault="00703AB0" w:rsidP="00703AB0">
      <w:pPr>
        <w:tabs>
          <w:tab w:val="left" w:pos="1701"/>
        </w:tabs>
        <w:jc w:val="both"/>
        <w:rPr>
          <w:rFonts w:ascii="Trebuchet MS" w:hAnsi="Trebuchet MS" w:cs="Arial"/>
          <w:sz w:val="22"/>
          <w:szCs w:val="22"/>
        </w:rPr>
      </w:pPr>
      <w:r w:rsidRPr="00403553">
        <w:rPr>
          <w:rFonts w:ascii="Trebuchet MS" w:hAnsi="Trebuchet MS" w:cs="Arial"/>
          <w:spacing w:val="-3"/>
          <w:w w:val="105"/>
          <w:sz w:val="22"/>
          <w:szCs w:val="22"/>
        </w:rPr>
        <w:t>To us, VfM</w:t>
      </w:r>
      <w:r w:rsidRPr="00403553">
        <w:rPr>
          <w:rFonts w:ascii="Trebuchet MS" w:hAnsi="Trebuchet MS" w:cs="Arial"/>
          <w:spacing w:val="-22"/>
          <w:w w:val="105"/>
          <w:sz w:val="22"/>
          <w:szCs w:val="22"/>
        </w:rPr>
        <w:t xml:space="preserve"> </w:t>
      </w:r>
      <w:r w:rsidRPr="00403553">
        <w:rPr>
          <w:rFonts w:ascii="Trebuchet MS" w:hAnsi="Trebuchet MS" w:cs="Arial"/>
          <w:w w:val="105"/>
          <w:sz w:val="22"/>
          <w:szCs w:val="22"/>
        </w:rPr>
        <w:t>is</w:t>
      </w:r>
      <w:r w:rsidRPr="00403553">
        <w:rPr>
          <w:rFonts w:ascii="Trebuchet MS" w:hAnsi="Trebuchet MS" w:cs="Arial"/>
          <w:spacing w:val="-22"/>
          <w:w w:val="105"/>
          <w:sz w:val="22"/>
          <w:szCs w:val="22"/>
        </w:rPr>
        <w:t xml:space="preserve"> </w:t>
      </w:r>
      <w:r w:rsidRPr="00403553">
        <w:rPr>
          <w:rFonts w:ascii="Trebuchet MS" w:hAnsi="Trebuchet MS" w:cs="Arial"/>
          <w:w w:val="105"/>
          <w:sz w:val="22"/>
          <w:szCs w:val="22"/>
        </w:rPr>
        <w:t xml:space="preserve">about being </w:t>
      </w:r>
      <w:r w:rsidRPr="00403553">
        <w:rPr>
          <w:rFonts w:ascii="Trebuchet MS" w:hAnsi="Trebuchet MS" w:cs="Arial"/>
          <w:spacing w:val="-5"/>
          <w:w w:val="105"/>
          <w:sz w:val="22"/>
          <w:szCs w:val="22"/>
        </w:rPr>
        <w:t xml:space="preserve">effective </w:t>
      </w:r>
      <w:r w:rsidRPr="00403553">
        <w:rPr>
          <w:rFonts w:ascii="Trebuchet MS" w:hAnsi="Trebuchet MS" w:cs="Arial"/>
          <w:w w:val="105"/>
          <w:sz w:val="22"/>
          <w:szCs w:val="22"/>
        </w:rPr>
        <w:t xml:space="preserve">in how </w:t>
      </w:r>
      <w:r w:rsidRPr="00403553">
        <w:rPr>
          <w:rFonts w:ascii="Trebuchet MS" w:hAnsi="Trebuchet MS" w:cs="Arial"/>
          <w:spacing w:val="-3"/>
          <w:w w:val="105"/>
          <w:sz w:val="22"/>
          <w:szCs w:val="22"/>
        </w:rPr>
        <w:t xml:space="preserve">we </w:t>
      </w:r>
      <w:r w:rsidRPr="00403553">
        <w:rPr>
          <w:rFonts w:ascii="Trebuchet MS" w:hAnsi="Trebuchet MS" w:cs="Arial"/>
          <w:w w:val="105"/>
          <w:sz w:val="22"/>
          <w:szCs w:val="22"/>
        </w:rPr>
        <w:t xml:space="preserve">plan, manage </w:t>
      </w:r>
      <w:r w:rsidRPr="00403553">
        <w:rPr>
          <w:rFonts w:ascii="Trebuchet MS" w:hAnsi="Trebuchet MS" w:cs="Arial"/>
          <w:spacing w:val="-3"/>
          <w:w w:val="105"/>
          <w:sz w:val="22"/>
          <w:szCs w:val="22"/>
        </w:rPr>
        <w:t xml:space="preserve">and </w:t>
      </w:r>
      <w:r w:rsidRPr="00403553">
        <w:rPr>
          <w:rFonts w:ascii="Trebuchet MS" w:hAnsi="Trebuchet MS" w:cs="Arial"/>
          <w:spacing w:val="-5"/>
          <w:w w:val="105"/>
          <w:sz w:val="22"/>
          <w:szCs w:val="22"/>
        </w:rPr>
        <w:t xml:space="preserve">operate </w:t>
      </w:r>
      <w:r w:rsidRPr="00403553">
        <w:rPr>
          <w:rFonts w:ascii="Trebuchet MS" w:hAnsi="Trebuchet MS" w:cs="Arial"/>
          <w:spacing w:val="-3"/>
          <w:w w:val="105"/>
          <w:sz w:val="22"/>
          <w:szCs w:val="22"/>
        </w:rPr>
        <w:t>our</w:t>
      </w:r>
      <w:r w:rsidRPr="00403553">
        <w:rPr>
          <w:rFonts w:ascii="Trebuchet MS" w:hAnsi="Trebuchet MS" w:cs="Arial"/>
          <w:spacing w:val="-26"/>
          <w:w w:val="105"/>
          <w:sz w:val="22"/>
          <w:szCs w:val="22"/>
        </w:rPr>
        <w:t xml:space="preserve"> </w:t>
      </w:r>
      <w:r w:rsidRPr="00403553">
        <w:rPr>
          <w:rFonts w:ascii="Trebuchet MS" w:hAnsi="Trebuchet MS" w:cs="Arial"/>
          <w:w w:val="105"/>
          <w:sz w:val="22"/>
          <w:szCs w:val="22"/>
        </w:rPr>
        <w:t>business</w:t>
      </w:r>
      <w:r w:rsidRPr="00403553">
        <w:rPr>
          <w:rFonts w:ascii="Trebuchet MS" w:hAnsi="Trebuchet MS" w:cs="Arial"/>
          <w:spacing w:val="-26"/>
          <w:w w:val="105"/>
          <w:sz w:val="22"/>
          <w:szCs w:val="22"/>
        </w:rPr>
        <w:t xml:space="preserve"> </w:t>
      </w:r>
      <w:r w:rsidRPr="00403553">
        <w:rPr>
          <w:rFonts w:ascii="Trebuchet MS" w:hAnsi="Trebuchet MS" w:cs="Arial"/>
          <w:w w:val="105"/>
          <w:sz w:val="22"/>
          <w:szCs w:val="22"/>
        </w:rPr>
        <w:t>within</w:t>
      </w:r>
      <w:r w:rsidRPr="00403553">
        <w:rPr>
          <w:rFonts w:ascii="Trebuchet MS" w:hAnsi="Trebuchet MS" w:cs="Arial"/>
          <w:spacing w:val="-26"/>
          <w:w w:val="105"/>
          <w:sz w:val="22"/>
          <w:szCs w:val="22"/>
        </w:rPr>
        <w:t xml:space="preserve"> </w:t>
      </w:r>
      <w:r w:rsidRPr="00403553">
        <w:rPr>
          <w:rFonts w:ascii="Trebuchet MS" w:hAnsi="Trebuchet MS" w:cs="Arial"/>
          <w:w w:val="105"/>
          <w:sz w:val="22"/>
          <w:szCs w:val="22"/>
        </w:rPr>
        <w:t>an</w:t>
      </w:r>
      <w:r w:rsidRPr="00403553">
        <w:rPr>
          <w:rFonts w:ascii="Trebuchet MS" w:hAnsi="Trebuchet MS" w:cs="Arial"/>
          <w:spacing w:val="-26"/>
          <w:w w:val="105"/>
          <w:sz w:val="22"/>
          <w:szCs w:val="22"/>
        </w:rPr>
        <w:t xml:space="preserve"> </w:t>
      </w:r>
      <w:r w:rsidRPr="00403553">
        <w:rPr>
          <w:rFonts w:ascii="Trebuchet MS" w:hAnsi="Trebuchet MS" w:cs="Arial"/>
          <w:spacing w:val="-5"/>
          <w:w w:val="105"/>
          <w:sz w:val="22"/>
          <w:szCs w:val="22"/>
        </w:rPr>
        <w:t>ever</w:t>
      </w:r>
      <w:r w:rsidRPr="00403553">
        <w:rPr>
          <w:rFonts w:ascii="Trebuchet MS" w:hAnsi="Trebuchet MS" w:cs="Arial"/>
          <w:spacing w:val="-26"/>
          <w:w w:val="105"/>
          <w:sz w:val="22"/>
          <w:szCs w:val="22"/>
        </w:rPr>
        <w:t xml:space="preserve"> </w:t>
      </w:r>
      <w:r w:rsidRPr="00403553">
        <w:rPr>
          <w:rFonts w:ascii="Trebuchet MS" w:hAnsi="Trebuchet MS" w:cs="Arial"/>
          <w:w w:val="105"/>
          <w:sz w:val="22"/>
          <w:szCs w:val="22"/>
        </w:rPr>
        <w:t>changing</w:t>
      </w:r>
      <w:r w:rsidRPr="00403553">
        <w:rPr>
          <w:rFonts w:ascii="Trebuchet MS" w:hAnsi="Trebuchet MS" w:cs="Arial"/>
          <w:spacing w:val="-26"/>
          <w:w w:val="105"/>
          <w:sz w:val="22"/>
          <w:szCs w:val="22"/>
        </w:rPr>
        <w:t xml:space="preserve"> </w:t>
      </w:r>
      <w:r w:rsidRPr="00403553">
        <w:rPr>
          <w:rFonts w:ascii="Trebuchet MS" w:hAnsi="Trebuchet MS" w:cs="Arial"/>
          <w:w w:val="105"/>
          <w:sz w:val="22"/>
          <w:szCs w:val="22"/>
        </w:rPr>
        <w:t>operational</w:t>
      </w:r>
      <w:r w:rsidRPr="00403553">
        <w:rPr>
          <w:rFonts w:ascii="Trebuchet MS" w:hAnsi="Trebuchet MS" w:cs="Arial"/>
          <w:spacing w:val="-26"/>
          <w:w w:val="105"/>
          <w:sz w:val="22"/>
          <w:szCs w:val="22"/>
        </w:rPr>
        <w:t xml:space="preserve"> </w:t>
      </w:r>
      <w:r w:rsidRPr="00403553">
        <w:rPr>
          <w:rFonts w:ascii="Trebuchet MS" w:hAnsi="Trebuchet MS" w:cs="Arial"/>
          <w:w w:val="105"/>
          <w:sz w:val="22"/>
          <w:szCs w:val="22"/>
        </w:rPr>
        <w:t xml:space="preserve">and </w:t>
      </w:r>
      <w:r w:rsidRPr="00403553">
        <w:rPr>
          <w:rFonts w:ascii="Trebuchet MS" w:hAnsi="Trebuchet MS" w:cs="Arial"/>
          <w:sz w:val="22"/>
          <w:szCs w:val="22"/>
        </w:rPr>
        <w:t xml:space="preserve">financial environment to ensure we make the best use of our resources to provide quality homes.  We aim to </w:t>
      </w:r>
      <w:r w:rsidR="003B2110">
        <w:rPr>
          <w:rFonts w:ascii="Trebuchet MS" w:hAnsi="Trebuchet MS" w:cs="Arial"/>
          <w:sz w:val="22"/>
          <w:szCs w:val="22"/>
        </w:rPr>
        <w:t>opti</w:t>
      </w:r>
      <w:r w:rsidRPr="00403553">
        <w:rPr>
          <w:rFonts w:ascii="Trebuchet MS" w:hAnsi="Trebuchet MS" w:cs="Arial"/>
          <w:sz w:val="22"/>
          <w:szCs w:val="22"/>
        </w:rPr>
        <w:t>mise the potential of our Group with efficient services</w:t>
      </w:r>
      <w:r w:rsidR="00720238">
        <w:rPr>
          <w:rFonts w:ascii="Trebuchet MS" w:hAnsi="Trebuchet MS" w:cs="Arial"/>
          <w:sz w:val="22"/>
          <w:szCs w:val="22"/>
        </w:rPr>
        <w:t xml:space="preserve">, and </w:t>
      </w:r>
      <w:r w:rsidRPr="00403553">
        <w:rPr>
          <w:rFonts w:ascii="Trebuchet MS" w:hAnsi="Trebuchet MS" w:cs="Arial"/>
          <w:sz w:val="22"/>
          <w:szCs w:val="22"/>
        </w:rPr>
        <w:t>make the best use of our income</w:t>
      </w:r>
      <w:r w:rsidR="00720238">
        <w:rPr>
          <w:rFonts w:ascii="Trebuchet MS" w:hAnsi="Trebuchet MS" w:cs="Arial"/>
          <w:sz w:val="22"/>
          <w:szCs w:val="22"/>
        </w:rPr>
        <w:t xml:space="preserve"> whilst</w:t>
      </w:r>
      <w:r w:rsidR="003B2110">
        <w:rPr>
          <w:rFonts w:ascii="Trebuchet MS" w:hAnsi="Trebuchet MS" w:cs="Arial"/>
          <w:sz w:val="22"/>
          <w:szCs w:val="22"/>
        </w:rPr>
        <w:t xml:space="preserve"> manag</w:t>
      </w:r>
      <w:r w:rsidR="00720238">
        <w:rPr>
          <w:rFonts w:ascii="Trebuchet MS" w:hAnsi="Trebuchet MS" w:cs="Arial"/>
          <w:sz w:val="22"/>
          <w:szCs w:val="22"/>
        </w:rPr>
        <w:t>ing</w:t>
      </w:r>
      <w:r w:rsidR="003B2110">
        <w:rPr>
          <w:rFonts w:ascii="Trebuchet MS" w:hAnsi="Trebuchet MS" w:cs="Arial"/>
          <w:sz w:val="22"/>
          <w:szCs w:val="22"/>
        </w:rPr>
        <w:t xml:space="preserve"> our costs</w:t>
      </w:r>
      <w:r w:rsidRPr="00403553">
        <w:rPr>
          <w:rFonts w:ascii="Trebuchet MS" w:hAnsi="Trebuchet MS" w:cs="Arial"/>
          <w:sz w:val="22"/>
          <w:szCs w:val="22"/>
        </w:rPr>
        <w:t>.</w:t>
      </w:r>
    </w:p>
    <w:p w:rsidR="00703AB0" w:rsidRPr="003C5C29" w:rsidRDefault="00703AB0" w:rsidP="00703AB0">
      <w:pPr>
        <w:pStyle w:val="NoSpacing"/>
        <w:tabs>
          <w:tab w:val="left" w:pos="1701"/>
        </w:tabs>
        <w:jc w:val="both"/>
        <w:rPr>
          <w:rFonts w:cs="Arial"/>
          <w:sz w:val="16"/>
          <w:szCs w:val="16"/>
        </w:rPr>
      </w:pPr>
    </w:p>
    <w:p w:rsidR="00703AB0" w:rsidRPr="00403553" w:rsidRDefault="00703AB0" w:rsidP="00703AB0">
      <w:pPr>
        <w:pStyle w:val="NoSpacing"/>
        <w:tabs>
          <w:tab w:val="left" w:pos="1701"/>
        </w:tabs>
        <w:jc w:val="both"/>
        <w:rPr>
          <w:rFonts w:ascii="Trebuchet MS" w:hAnsi="Trebuchet MS"/>
          <w:sz w:val="22"/>
          <w:lang w:eastAsia="en-GB"/>
        </w:rPr>
      </w:pPr>
      <w:r w:rsidRPr="00403553">
        <w:rPr>
          <w:rFonts w:ascii="Trebuchet MS" w:hAnsi="Trebuchet MS" w:cs="Arial"/>
          <w:sz w:val="22"/>
        </w:rPr>
        <w:t xml:space="preserve">VfM is driven by our </w:t>
      </w:r>
      <w:r w:rsidR="003B2110">
        <w:rPr>
          <w:rFonts w:ascii="Trebuchet MS" w:hAnsi="Trebuchet MS" w:cs="Arial"/>
          <w:sz w:val="22"/>
        </w:rPr>
        <w:t>P</w:t>
      </w:r>
      <w:r w:rsidRPr="00403553">
        <w:rPr>
          <w:rFonts w:ascii="Trebuchet MS" w:hAnsi="Trebuchet MS" w:cs="Arial"/>
          <w:sz w:val="22"/>
        </w:rPr>
        <w:t xml:space="preserve">arent </w:t>
      </w:r>
      <w:r w:rsidR="003B2110">
        <w:rPr>
          <w:rFonts w:ascii="Trebuchet MS" w:hAnsi="Trebuchet MS" w:cs="Arial"/>
          <w:sz w:val="22"/>
        </w:rPr>
        <w:t>B</w:t>
      </w:r>
      <w:r w:rsidRPr="00403553">
        <w:rPr>
          <w:rFonts w:ascii="Trebuchet MS" w:hAnsi="Trebuchet MS" w:cs="Arial"/>
          <w:sz w:val="22"/>
        </w:rPr>
        <w:t xml:space="preserve">oard which continually reviews the efficiency of our work and ensures that we comply with regulatory requirements. Staff are encouraged to innovate to find more efficient ways of providing a better service.  </w:t>
      </w:r>
      <w:r w:rsidRPr="00403553">
        <w:rPr>
          <w:rFonts w:ascii="Trebuchet MS" w:hAnsi="Trebuchet MS"/>
          <w:sz w:val="22"/>
          <w:lang w:eastAsia="en-GB"/>
        </w:rPr>
        <w:t xml:space="preserve">To achieve VfM in all we do, we have an integrated approach to: </w:t>
      </w:r>
    </w:p>
    <w:p w:rsidR="00703AB0" w:rsidRPr="003C5C29" w:rsidRDefault="00703AB0" w:rsidP="00703AB0">
      <w:pPr>
        <w:pStyle w:val="NoSpacing"/>
        <w:tabs>
          <w:tab w:val="left" w:pos="1701"/>
        </w:tabs>
        <w:jc w:val="both"/>
        <w:rPr>
          <w:rFonts w:ascii="Trebuchet MS" w:hAnsi="Trebuchet MS"/>
          <w:sz w:val="16"/>
          <w:szCs w:val="16"/>
          <w:lang w:eastAsia="en-GB"/>
        </w:rPr>
      </w:pPr>
    </w:p>
    <w:p w:rsidR="00703AB0" w:rsidRPr="003B2110" w:rsidRDefault="00703AB0" w:rsidP="003B2110">
      <w:pPr>
        <w:pStyle w:val="NoSpacing"/>
        <w:widowControl w:val="0"/>
        <w:numPr>
          <w:ilvl w:val="0"/>
          <w:numId w:val="59"/>
        </w:numPr>
        <w:tabs>
          <w:tab w:val="left" w:pos="1701"/>
        </w:tabs>
        <w:autoSpaceDE w:val="0"/>
        <w:autoSpaceDN w:val="0"/>
        <w:jc w:val="both"/>
        <w:rPr>
          <w:rFonts w:ascii="Trebuchet MS" w:hAnsi="Trebuchet MS"/>
          <w:sz w:val="22"/>
          <w:lang w:eastAsia="en-GB"/>
        </w:rPr>
      </w:pPr>
      <w:r w:rsidRPr="00403553">
        <w:rPr>
          <w:rFonts w:ascii="Trebuchet MS" w:hAnsi="Trebuchet MS"/>
          <w:b/>
          <w:bCs/>
          <w:sz w:val="22"/>
          <w:lang w:eastAsia="en-GB"/>
        </w:rPr>
        <w:t xml:space="preserve">Assets </w:t>
      </w:r>
      <w:r w:rsidRPr="00403553">
        <w:rPr>
          <w:rFonts w:ascii="Trebuchet MS" w:hAnsi="Trebuchet MS"/>
          <w:sz w:val="22"/>
          <w:lang w:eastAsia="en-GB"/>
        </w:rPr>
        <w:t>– we are continually improving our understanding of the performance of our assets to ensure they are well maintained and deliver VfM whilst mitigating risks;</w:t>
      </w:r>
    </w:p>
    <w:p w:rsidR="00703AB0" w:rsidRPr="003B2110" w:rsidRDefault="00703AB0" w:rsidP="00703AB0">
      <w:pPr>
        <w:pStyle w:val="NoSpacing"/>
        <w:widowControl w:val="0"/>
        <w:numPr>
          <w:ilvl w:val="0"/>
          <w:numId w:val="59"/>
        </w:numPr>
        <w:tabs>
          <w:tab w:val="left" w:pos="1701"/>
        </w:tabs>
        <w:autoSpaceDE w:val="0"/>
        <w:autoSpaceDN w:val="0"/>
        <w:jc w:val="both"/>
        <w:rPr>
          <w:rFonts w:ascii="Trebuchet MS" w:hAnsi="Trebuchet MS"/>
          <w:sz w:val="22"/>
          <w:lang w:eastAsia="en-GB"/>
        </w:rPr>
      </w:pPr>
      <w:r w:rsidRPr="00403553">
        <w:rPr>
          <w:rFonts w:ascii="Trebuchet MS" w:hAnsi="Trebuchet MS"/>
          <w:b/>
          <w:bCs/>
          <w:sz w:val="22"/>
          <w:lang w:eastAsia="en-GB"/>
        </w:rPr>
        <w:t xml:space="preserve">Customers </w:t>
      </w:r>
      <w:r w:rsidRPr="00403553">
        <w:rPr>
          <w:rFonts w:ascii="Trebuchet MS" w:hAnsi="Trebuchet MS"/>
          <w:sz w:val="22"/>
          <w:lang w:eastAsia="en-GB"/>
        </w:rPr>
        <w:t>– we involve our customers in our decision making on service improvements to ensure they are continually receiving VfM for their rent and service charges</w:t>
      </w:r>
      <w:r w:rsidR="003B2110">
        <w:rPr>
          <w:rFonts w:ascii="Trebuchet MS" w:hAnsi="Trebuchet MS"/>
          <w:sz w:val="22"/>
          <w:lang w:eastAsia="en-GB"/>
        </w:rPr>
        <w:t>;</w:t>
      </w:r>
    </w:p>
    <w:p w:rsidR="00703AB0" w:rsidRPr="003B2110" w:rsidRDefault="00703AB0" w:rsidP="00703AB0">
      <w:pPr>
        <w:pStyle w:val="NoSpacing"/>
        <w:widowControl w:val="0"/>
        <w:numPr>
          <w:ilvl w:val="0"/>
          <w:numId w:val="59"/>
        </w:numPr>
        <w:tabs>
          <w:tab w:val="left" w:pos="1701"/>
        </w:tabs>
        <w:autoSpaceDE w:val="0"/>
        <w:autoSpaceDN w:val="0"/>
        <w:jc w:val="both"/>
        <w:rPr>
          <w:rFonts w:ascii="Trebuchet MS" w:hAnsi="Trebuchet MS"/>
          <w:sz w:val="22"/>
          <w:lang w:eastAsia="en-GB"/>
        </w:rPr>
      </w:pPr>
      <w:r w:rsidRPr="00403553">
        <w:rPr>
          <w:rFonts w:ascii="Trebuchet MS" w:hAnsi="Trebuchet MS"/>
          <w:b/>
          <w:bCs/>
          <w:sz w:val="22"/>
          <w:lang w:eastAsia="en-GB"/>
        </w:rPr>
        <w:t>Decision making</w:t>
      </w:r>
      <w:r w:rsidRPr="00403553">
        <w:rPr>
          <w:rFonts w:ascii="Trebuchet MS" w:hAnsi="Trebuchet MS"/>
          <w:sz w:val="22"/>
          <w:lang w:eastAsia="en-GB"/>
        </w:rPr>
        <w:t xml:space="preserve"> – all decisions that commit to significant growth in expenditure are approved by Board and supported by cost benefit appraisal;</w:t>
      </w:r>
    </w:p>
    <w:p w:rsidR="00703AB0" w:rsidRPr="003B2110" w:rsidRDefault="00703AB0" w:rsidP="00703AB0">
      <w:pPr>
        <w:pStyle w:val="NoSpacing"/>
        <w:widowControl w:val="0"/>
        <w:numPr>
          <w:ilvl w:val="0"/>
          <w:numId w:val="59"/>
        </w:numPr>
        <w:tabs>
          <w:tab w:val="left" w:pos="1701"/>
        </w:tabs>
        <w:autoSpaceDE w:val="0"/>
        <w:autoSpaceDN w:val="0"/>
        <w:jc w:val="both"/>
        <w:rPr>
          <w:rFonts w:ascii="Trebuchet MS" w:hAnsi="Trebuchet MS"/>
          <w:sz w:val="22"/>
          <w:lang w:eastAsia="en-GB"/>
        </w:rPr>
      </w:pPr>
      <w:r w:rsidRPr="00403553">
        <w:rPr>
          <w:rFonts w:ascii="Trebuchet MS" w:hAnsi="Trebuchet MS"/>
          <w:b/>
          <w:bCs/>
          <w:sz w:val="22"/>
          <w:lang w:eastAsia="en-GB"/>
        </w:rPr>
        <w:t xml:space="preserve">Financial </w:t>
      </w:r>
      <w:r w:rsidRPr="00403553">
        <w:rPr>
          <w:rFonts w:ascii="Trebuchet MS" w:hAnsi="Trebuchet MS"/>
          <w:sz w:val="22"/>
          <w:lang w:eastAsia="en-GB"/>
        </w:rPr>
        <w:t xml:space="preserve">– our budgets and </w:t>
      </w:r>
      <w:r w:rsidR="003B2110">
        <w:rPr>
          <w:rFonts w:ascii="Trebuchet MS" w:hAnsi="Trebuchet MS"/>
          <w:sz w:val="22"/>
          <w:lang w:eastAsia="en-GB"/>
        </w:rPr>
        <w:t>financial</w:t>
      </w:r>
      <w:r w:rsidRPr="00403553">
        <w:rPr>
          <w:rFonts w:ascii="Trebuchet MS" w:hAnsi="Trebuchet MS"/>
          <w:sz w:val="22"/>
          <w:lang w:eastAsia="en-GB"/>
        </w:rPr>
        <w:t xml:space="preserve"> plans include efficiency targets and service improvements;</w:t>
      </w:r>
    </w:p>
    <w:p w:rsidR="00703AB0" w:rsidRPr="003B2110" w:rsidRDefault="00703AB0" w:rsidP="00703AB0">
      <w:pPr>
        <w:pStyle w:val="NoSpacing"/>
        <w:widowControl w:val="0"/>
        <w:numPr>
          <w:ilvl w:val="0"/>
          <w:numId w:val="59"/>
        </w:numPr>
        <w:tabs>
          <w:tab w:val="left" w:pos="1701"/>
        </w:tabs>
        <w:autoSpaceDE w:val="0"/>
        <w:autoSpaceDN w:val="0"/>
        <w:jc w:val="both"/>
        <w:rPr>
          <w:rFonts w:ascii="Trebuchet MS" w:hAnsi="Trebuchet MS"/>
          <w:sz w:val="22"/>
          <w:lang w:eastAsia="en-GB"/>
        </w:rPr>
      </w:pPr>
      <w:r w:rsidRPr="00403553">
        <w:rPr>
          <w:rFonts w:ascii="Trebuchet MS" w:hAnsi="Trebuchet MS"/>
          <w:b/>
          <w:bCs/>
          <w:sz w:val="22"/>
          <w:lang w:eastAsia="en-GB"/>
        </w:rPr>
        <w:t xml:space="preserve">Governance </w:t>
      </w:r>
      <w:r w:rsidRPr="00403553">
        <w:rPr>
          <w:rFonts w:ascii="Trebuchet MS" w:hAnsi="Trebuchet MS"/>
          <w:sz w:val="22"/>
          <w:lang w:eastAsia="en-GB"/>
        </w:rPr>
        <w:t>– our Parent Board is responsible for agreeing budgets and establishing financial limits and it reviews the efficiency and effectiveness of our work;</w:t>
      </w:r>
    </w:p>
    <w:p w:rsidR="00703AB0" w:rsidRPr="003B2110" w:rsidRDefault="00703AB0" w:rsidP="003B2110">
      <w:pPr>
        <w:numPr>
          <w:ilvl w:val="0"/>
          <w:numId w:val="58"/>
        </w:numPr>
        <w:shd w:val="clear" w:color="auto" w:fill="FFFFFF"/>
        <w:tabs>
          <w:tab w:val="left" w:pos="1701"/>
        </w:tabs>
        <w:jc w:val="both"/>
        <w:rPr>
          <w:rFonts w:ascii="Trebuchet MS" w:hAnsi="Trebuchet MS" w:cs="Arial"/>
          <w:sz w:val="22"/>
          <w:szCs w:val="22"/>
          <w:lang w:eastAsia="en-GB"/>
        </w:rPr>
      </w:pPr>
      <w:r w:rsidRPr="00403553">
        <w:rPr>
          <w:rFonts w:ascii="Trebuchet MS" w:hAnsi="Trebuchet MS" w:cs="Arial"/>
          <w:b/>
          <w:bCs/>
          <w:sz w:val="22"/>
          <w:szCs w:val="22"/>
          <w:lang w:eastAsia="en-GB"/>
        </w:rPr>
        <w:t xml:space="preserve">Performance </w:t>
      </w:r>
      <w:r w:rsidRPr="00403553">
        <w:rPr>
          <w:rFonts w:ascii="Trebuchet MS" w:hAnsi="Trebuchet MS" w:cs="Arial"/>
          <w:sz w:val="22"/>
          <w:szCs w:val="22"/>
          <w:lang w:eastAsia="en-GB"/>
        </w:rPr>
        <w:t>–</w:t>
      </w:r>
      <w:r w:rsidRPr="00403553">
        <w:rPr>
          <w:sz w:val="22"/>
          <w:szCs w:val="22"/>
        </w:rPr>
        <w:t xml:space="preserve"> </w:t>
      </w:r>
      <w:r w:rsidR="003B2110">
        <w:rPr>
          <w:rFonts w:ascii="Trebuchet MS" w:hAnsi="Trebuchet MS" w:cs="Arial"/>
          <w:sz w:val="22"/>
          <w:szCs w:val="22"/>
          <w:lang w:eastAsia="en-GB"/>
        </w:rPr>
        <w:t>VfM</w:t>
      </w:r>
      <w:r w:rsidRPr="00403553">
        <w:rPr>
          <w:rFonts w:ascii="Trebuchet MS" w:hAnsi="Trebuchet MS" w:cs="Arial"/>
          <w:sz w:val="22"/>
          <w:szCs w:val="22"/>
          <w:lang w:eastAsia="en-GB"/>
        </w:rPr>
        <w:t xml:space="preserve"> metrics are embedded within our performance framework,</w:t>
      </w:r>
      <w:r>
        <w:rPr>
          <w:rFonts w:ascii="Trebuchet MS" w:hAnsi="Trebuchet MS" w:cs="Arial"/>
          <w:sz w:val="22"/>
          <w:szCs w:val="22"/>
          <w:lang w:eastAsia="en-GB"/>
        </w:rPr>
        <w:t xml:space="preserve"> and are reported monthly as an integral part of our management accounts. W</w:t>
      </w:r>
      <w:r w:rsidRPr="00403553">
        <w:rPr>
          <w:rFonts w:ascii="Trebuchet MS" w:hAnsi="Trebuchet MS" w:cs="Arial"/>
          <w:sz w:val="22"/>
          <w:szCs w:val="22"/>
          <w:lang w:eastAsia="en-GB"/>
        </w:rPr>
        <w:t>e continuously monitor and review our measures and benchmark our performance</w:t>
      </w:r>
      <w:r>
        <w:rPr>
          <w:rFonts w:ascii="Trebuchet MS" w:hAnsi="Trebuchet MS" w:cs="Arial"/>
          <w:sz w:val="22"/>
          <w:szCs w:val="22"/>
          <w:lang w:eastAsia="en-GB"/>
        </w:rPr>
        <w:t>,</w:t>
      </w:r>
      <w:r w:rsidRPr="00403553">
        <w:rPr>
          <w:rFonts w:ascii="Trebuchet MS" w:hAnsi="Trebuchet MS" w:cs="Arial"/>
          <w:sz w:val="22"/>
          <w:szCs w:val="22"/>
          <w:lang w:eastAsia="en-GB"/>
        </w:rPr>
        <w:t xml:space="preserve"> including VfM</w:t>
      </w:r>
      <w:r>
        <w:rPr>
          <w:rFonts w:ascii="Trebuchet MS" w:hAnsi="Trebuchet MS" w:cs="Arial"/>
          <w:sz w:val="22"/>
          <w:szCs w:val="22"/>
          <w:lang w:eastAsia="en-GB"/>
        </w:rPr>
        <w:t>,</w:t>
      </w:r>
      <w:r w:rsidRPr="00403553">
        <w:rPr>
          <w:rFonts w:ascii="Trebuchet MS" w:hAnsi="Trebuchet MS" w:cs="Arial"/>
          <w:sz w:val="22"/>
          <w:szCs w:val="22"/>
          <w:lang w:eastAsia="en-GB"/>
        </w:rPr>
        <w:t xml:space="preserve"> with our peers;</w:t>
      </w:r>
    </w:p>
    <w:p w:rsidR="00703AB0" w:rsidRPr="003B2110" w:rsidRDefault="00703AB0" w:rsidP="00703AB0">
      <w:pPr>
        <w:numPr>
          <w:ilvl w:val="0"/>
          <w:numId w:val="58"/>
        </w:numPr>
        <w:shd w:val="clear" w:color="auto" w:fill="FFFFFF"/>
        <w:tabs>
          <w:tab w:val="left" w:pos="1701"/>
        </w:tabs>
        <w:jc w:val="both"/>
        <w:rPr>
          <w:rFonts w:ascii="Trebuchet MS" w:hAnsi="Trebuchet MS" w:cs="Arial"/>
          <w:sz w:val="22"/>
          <w:szCs w:val="22"/>
          <w:lang w:eastAsia="en-GB"/>
        </w:rPr>
      </w:pPr>
      <w:r w:rsidRPr="00403553">
        <w:rPr>
          <w:rFonts w:ascii="Trebuchet MS" w:hAnsi="Trebuchet MS" w:cs="Arial"/>
          <w:b/>
          <w:bCs/>
          <w:sz w:val="22"/>
          <w:szCs w:val="22"/>
          <w:lang w:eastAsia="en-GB"/>
        </w:rPr>
        <w:t xml:space="preserve">Staff </w:t>
      </w:r>
      <w:r w:rsidRPr="00403553">
        <w:rPr>
          <w:rFonts w:ascii="Trebuchet MS" w:hAnsi="Trebuchet MS" w:cs="Arial"/>
          <w:sz w:val="22"/>
          <w:szCs w:val="22"/>
          <w:lang w:eastAsia="en-GB"/>
        </w:rPr>
        <w:t xml:space="preserve">– we invest in our staff through training and on-going development; </w:t>
      </w:r>
    </w:p>
    <w:p w:rsidR="00703AB0" w:rsidRPr="00403553" w:rsidRDefault="00703AB0" w:rsidP="00703AB0">
      <w:pPr>
        <w:numPr>
          <w:ilvl w:val="0"/>
          <w:numId w:val="58"/>
        </w:numPr>
        <w:shd w:val="clear" w:color="auto" w:fill="FFFFFF"/>
        <w:tabs>
          <w:tab w:val="left" w:pos="1701"/>
        </w:tabs>
        <w:jc w:val="both"/>
        <w:rPr>
          <w:rFonts w:ascii="Trebuchet MS" w:hAnsi="Trebuchet MS" w:cs="Arial"/>
          <w:sz w:val="22"/>
          <w:szCs w:val="22"/>
          <w:lang w:eastAsia="en-GB"/>
        </w:rPr>
      </w:pPr>
      <w:r w:rsidRPr="00403553">
        <w:rPr>
          <w:rFonts w:ascii="Trebuchet MS" w:hAnsi="Trebuchet MS" w:cs="Arial"/>
          <w:b/>
          <w:bCs/>
          <w:sz w:val="22"/>
          <w:szCs w:val="22"/>
          <w:lang w:eastAsia="en-GB"/>
        </w:rPr>
        <w:t xml:space="preserve">Scrutiny – </w:t>
      </w:r>
      <w:r w:rsidRPr="00403553">
        <w:rPr>
          <w:rFonts w:ascii="Trebuchet MS" w:hAnsi="Trebuchet MS" w:cs="Arial"/>
          <w:bCs/>
          <w:sz w:val="22"/>
          <w:szCs w:val="22"/>
          <w:lang w:eastAsia="en-GB"/>
        </w:rPr>
        <w:t>our Local Stakeholder Boards oversee and drive scrutiny across the Group.</w:t>
      </w:r>
    </w:p>
    <w:p w:rsidR="00703AB0" w:rsidRPr="003C5C29" w:rsidRDefault="00703AB0" w:rsidP="00703AB0">
      <w:pPr>
        <w:shd w:val="clear" w:color="auto" w:fill="FFFFFF"/>
        <w:tabs>
          <w:tab w:val="left" w:pos="1701"/>
        </w:tabs>
        <w:ind w:left="720"/>
        <w:jc w:val="both"/>
        <w:rPr>
          <w:rFonts w:ascii="Trebuchet MS" w:hAnsi="Trebuchet MS" w:cs="Arial"/>
          <w:sz w:val="16"/>
          <w:szCs w:val="16"/>
          <w:highlight w:val="yellow"/>
          <w:lang w:eastAsia="en-GB"/>
        </w:rPr>
      </w:pPr>
    </w:p>
    <w:p w:rsidR="00703AB0" w:rsidRDefault="00703AB0" w:rsidP="00703AB0">
      <w:pPr>
        <w:tabs>
          <w:tab w:val="left" w:pos="1701"/>
        </w:tabs>
        <w:jc w:val="both"/>
        <w:rPr>
          <w:rFonts w:ascii="Trebuchet MS" w:hAnsi="Trebuchet MS"/>
          <w:sz w:val="22"/>
          <w:lang w:eastAsia="en-GB"/>
        </w:rPr>
      </w:pPr>
      <w:r w:rsidRPr="002C37C5">
        <w:rPr>
          <w:rFonts w:ascii="Trebuchet MS" w:hAnsi="Trebuchet MS"/>
          <w:bCs/>
          <w:sz w:val="22"/>
          <w:szCs w:val="22"/>
        </w:rPr>
        <w:t xml:space="preserve">Over the last year, as part of our Business Transformation Programme, we have undertaken a series of Lean reviews </w:t>
      </w:r>
      <w:r w:rsidRPr="002C37C5">
        <w:rPr>
          <w:rFonts w:ascii="Trebuchet MS" w:hAnsi="Trebuchet MS"/>
          <w:sz w:val="22"/>
          <w:lang w:eastAsia="en-GB"/>
        </w:rPr>
        <w:t>to deliver a single operating model across the Group for:</w:t>
      </w:r>
    </w:p>
    <w:p w:rsidR="00703AB0" w:rsidRPr="003C5C29" w:rsidRDefault="00703AB0" w:rsidP="00703AB0">
      <w:pPr>
        <w:tabs>
          <w:tab w:val="left" w:pos="1701"/>
        </w:tabs>
        <w:jc w:val="both"/>
        <w:rPr>
          <w:rFonts w:ascii="Trebuchet MS" w:hAnsi="Trebuchet MS"/>
          <w:sz w:val="16"/>
          <w:szCs w:val="16"/>
          <w:lang w:eastAsia="en-GB"/>
        </w:rPr>
      </w:pPr>
    </w:p>
    <w:p w:rsidR="00703AB0" w:rsidRPr="002C37C5" w:rsidRDefault="00703AB0" w:rsidP="00703AB0">
      <w:pPr>
        <w:pStyle w:val="NoSpacing"/>
        <w:widowControl w:val="0"/>
        <w:numPr>
          <w:ilvl w:val="0"/>
          <w:numId w:val="60"/>
        </w:numPr>
        <w:tabs>
          <w:tab w:val="left" w:pos="1701"/>
        </w:tabs>
        <w:autoSpaceDE w:val="0"/>
        <w:autoSpaceDN w:val="0"/>
        <w:jc w:val="both"/>
        <w:rPr>
          <w:rFonts w:ascii="Trebuchet MS" w:hAnsi="Trebuchet MS"/>
          <w:sz w:val="22"/>
          <w:lang w:eastAsia="en-GB"/>
        </w:rPr>
      </w:pPr>
      <w:r w:rsidRPr="002C37C5">
        <w:rPr>
          <w:rFonts w:ascii="Trebuchet MS" w:hAnsi="Trebuchet MS"/>
          <w:sz w:val="22"/>
          <w:lang w:eastAsia="en-GB"/>
        </w:rPr>
        <w:t>Income collection</w:t>
      </w:r>
    </w:p>
    <w:p w:rsidR="00703AB0" w:rsidRPr="002C37C5" w:rsidRDefault="00703AB0" w:rsidP="00703AB0">
      <w:pPr>
        <w:pStyle w:val="NoSpacing"/>
        <w:widowControl w:val="0"/>
        <w:numPr>
          <w:ilvl w:val="0"/>
          <w:numId w:val="60"/>
        </w:numPr>
        <w:tabs>
          <w:tab w:val="left" w:pos="1701"/>
        </w:tabs>
        <w:autoSpaceDE w:val="0"/>
        <w:autoSpaceDN w:val="0"/>
        <w:jc w:val="both"/>
        <w:rPr>
          <w:rFonts w:ascii="Trebuchet MS" w:hAnsi="Trebuchet MS"/>
          <w:sz w:val="22"/>
          <w:lang w:eastAsia="en-GB"/>
        </w:rPr>
      </w:pPr>
      <w:r w:rsidRPr="002C37C5">
        <w:rPr>
          <w:rFonts w:ascii="Trebuchet MS" w:hAnsi="Trebuchet MS"/>
          <w:sz w:val="22"/>
          <w:lang w:eastAsia="en-GB"/>
        </w:rPr>
        <w:t xml:space="preserve">Voids and lettings </w:t>
      </w:r>
    </w:p>
    <w:p w:rsidR="00703AB0" w:rsidRPr="002C37C5" w:rsidRDefault="00703AB0" w:rsidP="00703AB0">
      <w:pPr>
        <w:pStyle w:val="NoSpacing"/>
        <w:widowControl w:val="0"/>
        <w:numPr>
          <w:ilvl w:val="0"/>
          <w:numId w:val="60"/>
        </w:numPr>
        <w:tabs>
          <w:tab w:val="left" w:pos="1701"/>
        </w:tabs>
        <w:autoSpaceDE w:val="0"/>
        <w:autoSpaceDN w:val="0"/>
        <w:jc w:val="both"/>
        <w:rPr>
          <w:rFonts w:ascii="Trebuchet MS" w:hAnsi="Trebuchet MS"/>
          <w:sz w:val="22"/>
          <w:lang w:eastAsia="en-GB"/>
        </w:rPr>
      </w:pPr>
      <w:r w:rsidRPr="002C37C5">
        <w:rPr>
          <w:rFonts w:ascii="Trebuchet MS" w:hAnsi="Trebuchet MS"/>
          <w:sz w:val="22"/>
          <w:lang w:eastAsia="en-GB"/>
        </w:rPr>
        <w:t>Responsive repairs</w:t>
      </w:r>
    </w:p>
    <w:p w:rsidR="00703AB0" w:rsidRPr="002C37C5" w:rsidRDefault="00703AB0" w:rsidP="00703AB0">
      <w:pPr>
        <w:pStyle w:val="NoSpacing"/>
        <w:widowControl w:val="0"/>
        <w:numPr>
          <w:ilvl w:val="0"/>
          <w:numId w:val="60"/>
        </w:numPr>
        <w:tabs>
          <w:tab w:val="left" w:pos="1701"/>
        </w:tabs>
        <w:autoSpaceDE w:val="0"/>
        <w:autoSpaceDN w:val="0"/>
        <w:jc w:val="both"/>
        <w:rPr>
          <w:rFonts w:ascii="Trebuchet MS" w:hAnsi="Trebuchet MS"/>
          <w:sz w:val="22"/>
          <w:lang w:eastAsia="en-GB"/>
        </w:rPr>
      </w:pPr>
      <w:r w:rsidRPr="002C37C5">
        <w:rPr>
          <w:rFonts w:ascii="Trebuchet MS" w:hAnsi="Trebuchet MS"/>
          <w:sz w:val="22"/>
          <w:lang w:eastAsia="en-GB"/>
        </w:rPr>
        <w:t>Care and supported housing</w:t>
      </w:r>
    </w:p>
    <w:p w:rsidR="00703AB0" w:rsidRPr="002C37C5" w:rsidRDefault="00703AB0" w:rsidP="00703AB0">
      <w:pPr>
        <w:pStyle w:val="NoSpacing"/>
        <w:widowControl w:val="0"/>
        <w:numPr>
          <w:ilvl w:val="0"/>
          <w:numId w:val="60"/>
        </w:numPr>
        <w:tabs>
          <w:tab w:val="left" w:pos="1701"/>
        </w:tabs>
        <w:autoSpaceDE w:val="0"/>
        <w:autoSpaceDN w:val="0"/>
        <w:jc w:val="both"/>
        <w:rPr>
          <w:rFonts w:ascii="Trebuchet MS" w:hAnsi="Trebuchet MS"/>
          <w:sz w:val="22"/>
          <w:lang w:eastAsia="en-GB"/>
        </w:rPr>
      </w:pPr>
      <w:r w:rsidRPr="002C37C5">
        <w:rPr>
          <w:rFonts w:ascii="Trebuchet MS" w:hAnsi="Trebuchet MS"/>
          <w:sz w:val="22"/>
          <w:lang w:eastAsia="en-GB"/>
        </w:rPr>
        <w:t>Customer contact</w:t>
      </w:r>
    </w:p>
    <w:p w:rsidR="00703AB0" w:rsidRPr="003B2110" w:rsidRDefault="00703AB0" w:rsidP="00703AB0">
      <w:pPr>
        <w:tabs>
          <w:tab w:val="left" w:pos="1701"/>
        </w:tabs>
        <w:ind w:left="720"/>
        <w:jc w:val="both"/>
        <w:rPr>
          <w:rFonts w:ascii="Trebuchet MS" w:eastAsiaTheme="minorHAnsi" w:hAnsi="Trebuchet MS" w:cs="Arial"/>
          <w:sz w:val="16"/>
          <w:szCs w:val="16"/>
          <w:highlight w:val="yellow"/>
        </w:rPr>
      </w:pPr>
    </w:p>
    <w:p w:rsidR="003B2110" w:rsidRDefault="00703AB0" w:rsidP="008E260A">
      <w:pPr>
        <w:tabs>
          <w:tab w:val="left" w:pos="1701"/>
        </w:tabs>
        <w:jc w:val="both"/>
        <w:rPr>
          <w:rFonts w:ascii="Trebuchet MS" w:eastAsiaTheme="minorHAnsi" w:hAnsi="Trebuchet MS" w:cs="Arial"/>
          <w:sz w:val="22"/>
          <w:szCs w:val="22"/>
        </w:rPr>
      </w:pPr>
      <w:r w:rsidRPr="003C5C29">
        <w:rPr>
          <w:rFonts w:ascii="Trebuchet MS" w:eastAsiaTheme="minorHAnsi" w:hAnsi="Trebuchet MS" w:cs="Arial"/>
          <w:sz w:val="22"/>
          <w:szCs w:val="22"/>
        </w:rPr>
        <w:t xml:space="preserve">As a direct result of these reviews, we expect to </w:t>
      </w:r>
      <w:r w:rsidR="003C5C29">
        <w:rPr>
          <w:rFonts w:ascii="Trebuchet MS" w:eastAsiaTheme="minorHAnsi" w:hAnsi="Trebuchet MS" w:cs="Arial"/>
          <w:sz w:val="22"/>
          <w:szCs w:val="22"/>
        </w:rPr>
        <w:t>realise</w:t>
      </w:r>
      <w:r w:rsidRPr="003C5C29">
        <w:rPr>
          <w:rFonts w:ascii="Trebuchet MS" w:eastAsiaTheme="minorHAnsi" w:hAnsi="Trebuchet MS" w:cs="Arial"/>
          <w:sz w:val="22"/>
          <w:szCs w:val="22"/>
        </w:rPr>
        <w:t xml:space="preserve"> recurring cashable benefits in excess of £2</w:t>
      </w:r>
      <w:r w:rsidR="003B2110">
        <w:rPr>
          <w:rFonts w:ascii="Trebuchet MS" w:eastAsiaTheme="minorHAnsi" w:hAnsi="Trebuchet MS" w:cs="Arial"/>
          <w:sz w:val="22"/>
          <w:szCs w:val="22"/>
        </w:rPr>
        <w:t>.5</w:t>
      </w:r>
      <w:r w:rsidRPr="003C5C29">
        <w:rPr>
          <w:rFonts w:ascii="Trebuchet MS" w:eastAsiaTheme="minorHAnsi" w:hAnsi="Trebuchet MS" w:cs="Arial"/>
          <w:sz w:val="22"/>
          <w:szCs w:val="22"/>
        </w:rPr>
        <w:t>m p.a. by 2022</w:t>
      </w:r>
      <w:r w:rsidR="00180705" w:rsidRPr="003C5C29">
        <w:rPr>
          <w:rFonts w:ascii="Trebuchet MS" w:eastAsiaTheme="minorHAnsi" w:hAnsi="Trebuchet MS" w:cs="Arial"/>
          <w:sz w:val="22"/>
          <w:szCs w:val="22"/>
        </w:rPr>
        <w:t xml:space="preserve"> </w:t>
      </w:r>
      <w:r w:rsidR="003B2110">
        <w:rPr>
          <w:rFonts w:ascii="Trebuchet MS" w:eastAsiaTheme="minorHAnsi" w:hAnsi="Trebuchet MS" w:cs="Arial"/>
          <w:sz w:val="22"/>
          <w:szCs w:val="22"/>
        </w:rPr>
        <w:t>(£1.0m in 2019/20, a further £1.1m in 2020/21 and a further £0.4m in 2021/22). These savings will be achieved as a result of actions identified during the first phase of our programme of Lean reviews and from the elimination of excess office capacity across the group.</w:t>
      </w:r>
    </w:p>
    <w:p w:rsidR="003B2110" w:rsidRPr="003B2110" w:rsidRDefault="003B2110" w:rsidP="008E260A">
      <w:pPr>
        <w:tabs>
          <w:tab w:val="left" w:pos="1701"/>
        </w:tabs>
        <w:jc w:val="both"/>
        <w:rPr>
          <w:rFonts w:ascii="Trebuchet MS" w:eastAsiaTheme="minorHAnsi" w:hAnsi="Trebuchet MS" w:cs="Arial"/>
          <w:sz w:val="16"/>
          <w:szCs w:val="16"/>
        </w:rPr>
      </w:pPr>
    </w:p>
    <w:p w:rsidR="00703AB0" w:rsidRDefault="003B2110" w:rsidP="008E260A">
      <w:pPr>
        <w:tabs>
          <w:tab w:val="left" w:pos="1701"/>
        </w:tabs>
        <w:jc w:val="both"/>
        <w:rPr>
          <w:rFonts w:ascii="Trebuchet MS" w:eastAsiaTheme="minorHAnsi" w:hAnsi="Trebuchet MS" w:cs="Arial"/>
          <w:sz w:val="22"/>
          <w:szCs w:val="22"/>
        </w:rPr>
      </w:pPr>
      <w:r>
        <w:rPr>
          <w:rFonts w:ascii="Trebuchet MS" w:eastAsiaTheme="minorHAnsi" w:hAnsi="Trebuchet MS" w:cs="Arial"/>
          <w:sz w:val="22"/>
          <w:szCs w:val="22"/>
        </w:rPr>
        <w:t>T</w:t>
      </w:r>
      <w:r w:rsidR="003C5C29">
        <w:rPr>
          <w:rFonts w:ascii="Trebuchet MS" w:eastAsiaTheme="minorHAnsi" w:hAnsi="Trebuchet MS" w:cs="Arial"/>
          <w:sz w:val="22"/>
          <w:szCs w:val="22"/>
        </w:rPr>
        <w:t>hese savings will be reinvested in our business in support of our social purpose by building new homes, regeneration of our more challenging estates and improving the standard of our homes when they are relet.</w:t>
      </w:r>
    </w:p>
    <w:p w:rsidR="003C5C29" w:rsidRDefault="003C5C29" w:rsidP="008E260A">
      <w:pPr>
        <w:tabs>
          <w:tab w:val="left" w:pos="1701"/>
        </w:tabs>
        <w:jc w:val="both"/>
        <w:rPr>
          <w:rFonts w:ascii="Trebuchet MS" w:eastAsiaTheme="minorHAnsi" w:hAnsi="Trebuchet MS" w:cs="Arial"/>
          <w:sz w:val="22"/>
          <w:szCs w:val="22"/>
        </w:rPr>
        <w:sectPr w:rsidR="003C5C29" w:rsidSect="008A1DD5">
          <w:headerReference w:type="default" r:id="rId9"/>
          <w:endnotePr>
            <w:numFmt w:val="decimal"/>
          </w:endnotePr>
          <w:pgSz w:w="12240" w:h="15840" w:code="1"/>
          <w:pgMar w:top="1140" w:right="902" w:bottom="1134" w:left="907" w:header="720" w:footer="578" w:gutter="0"/>
          <w:cols w:space="720"/>
          <w:docGrid w:linePitch="326"/>
        </w:sectPr>
      </w:pPr>
    </w:p>
    <w:p w:rsidR="00703AB0" w:rsidRDefault="00703AB0" w:rsidP="008E260A">
      <w:pPr>
        <w:tabs>
          <w:tab w:val="left" w:pos="1701"/>
        </w:tabs>
        <w:jc w:val="both"/>
        <w:rPr>
          <w:rFonts w:ascii="Trebuchet MS" w:eastAsiaTheme="minorHAnsi" w:hAnsi="Trebuchet MS" w:cs="Arial"/>
          <w:sz w:val="22"/>
          <w:szCs w:val="22"/>
        </w:rPr>
      </w:pPr>
    </w:p>
    <w:p w:rsidR="00703AB0" w:rsidRDefault="00703AB0" w:rsidP="00703AB0">
      <w:pPr>
        <w:tabs>
          <w:tab w:val="left" w:pos="1701"/>
        </w:tabs>
        <w:jc w:val="both"/>
        <w:rPr>
          <w:rFonts w:ascii="Trebuchet MS" w:hAnsi="Trebuchet MS"/>
          <w:b/>
          <w:bCs/>
          <w:sz w:val="22"/>
          <w:szCs w:val="22"/>
        </w:rPr>
      </w:pPr>
      <w:r w:rsidRPr="00700357">
        <w:rPr>
          <w:rFonts w:ascii="Trebuchet MS" w:hAnsi="Trebuchet MS"/>
          <w:b/>
          <w:bCs/>
          <w:sz w:val="22"/>
          <w:szCs w:val="22"/>
        </w:rPr>
        <w:t>Value for Money (VfM) (Continued)</w:t>
      </w:r>
    </w:p>
    <w:p w:rsidR="00703AB0" w:rsidRDefault="00703AB0" w:rsidP="00703AB0">
      <w:pPr>
        <w:tabs>
          <w:tab w:val="left" w:pos="1701"/>
        </w:tabs>
        <w:jc w:val="both"/>
        <w:rPr>
          <w:rFonts w:ascii="Trebuchet MS" w:hAnsi="Trebuchet MS"/>
          <w:bCs/>
          <w:sz w:val="22"/>
          <w:szCs w:val="22"/>
        </w:rPr>
      </w:pPr>
    </w:p>
    <w:p w:rsidR="00703AB0" w:rsidRPr="00703AB0" w:rsidRDefault="00703AB0" w:rsidP="00703AB0">
      <w:pPr>
        <w:tabs>
          <w:tab w:val="left" w:pos="1701"/>
        </w:tabs>
        <w:jc w:val="both"/>
        <w:rPr>
          <w:rFonts w:ascii="Trebuchet MS" w:hAnsi="Trebuchet MS"/>
          <w:b/>
          <w:bCs/>
          <w:sz w:val="22"/>
          <w:szCs w:val="22"/>
        </w:rPr>
      </w:pPr>
      <w:r w:rsidRPr="00703AB0">
        <w:rPr>
          <w:rFonts w:ascii="Trebuchet MS" w:hAnsi="Trebuchet MS"/>
          <w:b/>
          <w:bCs/>
          <w:sz w:val="22"/>
          <w:szCs w:val="22"/>
        </w:rPr>
        <w:t>VfM Metrics</w:t>
      </w:r>
    </w:p>
    <w:p w:rsidR="00703AB0" w:rsidRDefault="00703AB0" w:rsidP="008E260A">
      <w:pPr>
        <w:tabs>
          <w:tab w:val="left" w:pos="1701"/>
        </w:tabs>
        <w:jc w:val="both"/>
        <w:rPr>
          <w:rFonts w:ascii="Trebuchet MS" w:eastAsiaTheme="minorHAnsi" w:hAnsi="Trebuchet MS" w:cs="Arial"/>
          <w:sz w:val="22"/>
          <w:szCs w:val="22"/>
        </w:rPr>
      </w:pPr>
    </w:p>
    <w:p w:rsidR="008E260A" w:rsidRPr="00534171" w:rsidRDefault="008E260A" w:rsidP="008E260A">
      <w:pPr>
        <w:tabs>
          <w:tab w:val="left" w:pos="1701"/>
        </w:tabs>
        <w:jc w:val="both"/>
        <w:rPr>
          <w:rFonts w:ascii="Trebuchet MS" w:eastAsiaTheme="minorHAnsi" w:hAnsi="Trebuchet MS" w:cs="Arial"/>
          <w:sz w:val="22"/>
          <w:szCs w:val="22"/>
        </w:rPr>
      </w:pPr>
      <w:r w:rsidRPr="00534171">
        <w:rPr>
          <w:rFonts w:ascii="Trebuchet MS" w:eastAsiaTheme="minorHAnsi" w:hAnsi="Trebuchet MS" w:cs="Arial"/>
          <w:sz w:val="22"/>
          <w:szCs w:val="22"/>
        </w:rPr>
        <w:t xml:space="preserve">The Regulator of Social Housing (RSH) published its VfM </w:t>
      </w:r>
      <w:r w:rsidR="00464382">
        <w:rPr>
          <w:rFonts w:ascii="Trebuchet MS" w:eastAsiaTheme="minorHAnsi" w:hAnsi="Trebuchet MS" w:cs="Arial"/>
          <w:sz w:val="22"/>
          <w:szCs w:val="22"/>
        </w:rPr>
        <w:t>S</w:t>
      </w:r>
      <w:r w:rsidRPr="00534171">
        <w:rPr>
          <w:rFonts w:ascii="Trebuchet MS" w:eastAsiaTheme="minorHAnsi" w:hAnsi="Trebuchet MS" w:cs="Arial"/>
          <w:sz w:val="22"/>
          <w:szCs w:val="22"/>
        </w:rPr>
        <w:t xml:space="preserve">tandard and accompanying Code of Practice on 9 March </w:t>
      </w:r>
      <w:r w:rsidR="009F03F2" w:rsidRPr="00534171">
        <w:rPr>
          <w:rFonts w:ascii="Trebuchet MS" w:eastAsiaTheme="minorHAnsi" w:hAnsi="Trebuchet MS" w:cs="Arial"/>
          <w:sz w:val="22"/>
          <w:szCs w:val="22"/>
        </w:rPr>
        <w:t>201</w:t>
      </w:r>
      <w:r w:rsidR="00534171" w:rsidRPr="00534171">
        <w:rPr>
          <w:rFonts w:ascii="Trebuchet MS" w:eastAsiaTheme="minorHAnsi" w:hAnsi="Trebuchet MS" w:cs="Arial"/>
          <w:sz w:val="22"/>
          <w:szCs w:val="22"/>
        </w:rPr>
        <w:t>8</w:t>
      </w:r>
      <w:r w:rsidR="00DA0DEC" w:rsidRPr="00534171">
        <w:rPr>
          <w:rFonts w:ascii="Trebuchet MS" w:eastAsiaTheme="minorHAnsi" w:hAnsi="Trebuchet MS" w:cs="Arial"/>
          <w:sz w:val="22"/>
          <w:szCs w:val="22"/>
        </w:rPr>
        <w:t>,</w:t>
      </w:r>
      <w:r w:rsidRPr="00534171">
        <w:rPr>
          <w:rFonts w:ascii="Trebuchet MS" w:eastAsiaTheme="minorHAnsi" w:hAnsi="Trebuchet MS" w:cs="Arial"/>
          <w:sz w:val="22"/>
          <w:szCs w:val="22"/>
        </w:rPr>
        <w:t xml:space="preserve"> which bec</w:t>
      </w:r>
      <w:r w:rsidR="00AD5864">
        <w:rPr>
          <w:rFonts w:ascii="Trebuchet MS" w:eastAsiaTheme="minorHAnsi" w:hAnsi="Trebuchet MS" w:cs="Arial"/>
          <w:sz w:val="22"/>
          <w:szCs w:val="22"/>
        </w:rPr>
        <w:t>a</w:t>
      </w:r>
      <w:r w:rsidRPr="00534171">
        <w:rPr>
          <w:rFonts w:ascii="Trebuchet MS" w:eastAsiaTheme="minorHAnsi" w:hAnsi="Trebuchet MS" w:cs="Arial"/>
          <w:sz w:val="22"/>
          <w:szCs w:val="22"/>
        </w:rPr>
        <w:t xml:space="preserve">me effective from 1 April </w:t>
      </w:r>
      <w:r w:rsidR="009F03F2" w:rsidRPr="00534171">
        <w:rPr>
          <w:rFonts w:ascii="Trebuchet MS" w:eastAsiaTheme="minorHAnsi" w:hAnsi="Trebuchet MS" w:cs="Arial"/>
          <w:sz w:val="22"/>
          <w:szCs w:val="22"/>
        </w:rPr>
        <w:t>201</w:t>
      </w:r>
      <w:r w:rsidR="00534171" w:rsidRPr="00534171">
        <w:rPr>
          <w:rFonts w:ascii="Trebuchet MS" w:eastAsiaTheme="minorHAnsi" w:hAnsi="Trebuchet MS" w:cs="Arial"/>
          <w:sz w:val="22"/>
          <w:szCs w:val="22"/>
        </w:rPr>
        <w:t>8</w:t>
      </w:r>
      <w:r w:rsidRPr="00534171">
        <w:rPr>
          <w:rFonts w:ascii="Trebuchet MS" w:eastAsiaTheme="minorHAnsi" w:hAnsi="Trebuchet MS" w:cs="Arial"/>
          <w:sz w:val="22"/>
          <w:szCs w:val="22"/>
        </w:rPr>
        <w:t xml:space="preserve">. </w:t>
      </w:r>
      <w:r w:rsidRPr="00534171">
        <w:rPr>
          <w:rFonts w:ascii="Trebuchet MS" w:hAnsi="Trebuchet MS"/>
          <w:sz w:val="22"/>
          <w:szCs w:val="22"/>
        </w:rPr>
        <w:t>The new Standard aims to encourage providers to achieve their objectives by making the best use of every pound and every property to deliver more new homes, make improvements to the existing housing stock, and provide better services to tenants without placing additional burden on the taxpayer.</w:t>
      </w:r>
      <w:r w:rsidRPr="00534171">
        <w:rPr>
          <w:sz w:val="23"/>
          <w:szCs w:val="23"/>
        </w:rPr>
        <w:t xml:space="preserve"> </w:t>
      </w:r>
      <w:r w:rsidRPr="00534171">
        <w:rPr>
          <w:rFonts w:ascii="Trebuchet MS" w:eastAsiaTheme="minorHAnsi" w:hAnsi="Trebuchet MS" w:cs="Arial"/>
          <w:sz w:val="22"/>
          <w:szCs w:val="22"/>
        </w:rPr>
        <w:t xml:space="preserve">The RSH </w:t>
      </w:r>
      <w:r w:rsidR="00534171" w:rsidRPr="00534171">
        <w:rPr>
          <w:rFonts w:ascii="Trebuchet MS" w:eastAsiaTheme="minorHAnsi" w:hAnsi="Trebuchet MS" w:cs="Arial"/>
          <w:sz w:val="22"/>
          <w:szCs w:val="22"/>
        </w:rPr>
        <w:t>has</w:t>
      </w:r>
      <w:r w:rsidRPr="00534171">
        <w:rPr>
          <w:rFonts w:ascii="Trebuchet MS" w:eastAsiaTheme="minorHAnsi" w:hAnsi="Trebuchet MS" w:cs="Arial"/>
          <w:sz w:val="22"/>
          <w:szCs w:val="22"/>
        </w:rPr>
        <w:t xml:space="preserve"> set in place 7 VfM metrics that all providers </w:t>
      </w:r>
      <w:r w:rsidR="002A71CF">
        <w:rPr>
          <w:rFonts w:ascii="Trebuchet MS" w:eastAsiaTheme="minorHAnsi" w:hAnsi="Trebuchet MS" w:cs="Arial"/>
          <w:sz w:val="22"/>
          <w:szCs w:val="22"/>
        </w:rPr>
        <w:t>are</w:t>
      </w:r>
      <w:r w:rsidRPr="00534171">
        <w:rPr>
          <w:rFonts w:ascii="Trebuchet MS" w:eastAsiaTheme="minorHAnsi" w:hAnsi="Trebuchet MS" w:cs="Arial"/>
          <w:sz w:val="22"/>
          <w:szCs w:val="22"/>
        </w:rPr>
        <w:t xml:space="preserve"> required to report against. </w:t>
      </w:r>
    </w:p>
    <w:p w:rsidR="008E260A" w:rsidRPr="00170DC9" w:rsidRDefault="008E260A" w:rsidP="008E260A">
      <w:pPr>
        <w:tabs>
          <w:tab w:val="left" w:pos="1701"/>
        </w:tabs>
        <w:jc w:val="both"/>
        <w:rPr>
          <w:rFonts w:ascii="Trebuchet MS" w:eastAsiaTheme="minorHAnsi" w:hAnsi="Trebuchet MS" w:cs="Arial"/>
          <w:sz w:val="16"/>
          <w:szCs w:val="16"/>
        </w:rPr>
      </w:pPr>
    </w:p>
    <w:p w:rsidR="008E260A" w:rsidRPr="002A71CF" w:rsidRDefault="00534171" w:rsidP="008E260A">
      <w:pPr>
        <w:tabs>
          <w:tab w:val="left" w:pos="1701"/>
        </w:tabs>
        <w:jc w:val="both"/>
        <w:rPr>
          <w:rFonts w:ascii="Trebuchet MS" w:eastAsiaTheme="minorHAnsi" w:hAnsi="Trebuchet MS" w:cs="Arial"/>
          <w:sz w:val="22"/>
          <w:szCs w:val="22"/>
        </w:rPr>
      </w:pPr>
      <w:r w:rsidRPr="002A71CF">
        <w:rPr>
          <w:rFonts w:ascii="Trebuchet MS" w:eastAsiaTheme="minorHAnsi" w:hAnsi="Trebuchet MS" w:cs="Arial"/>
          <w:sz w:val="22"/>
          <w:szCs w:val="22"/>
        </w:rPr>
        <w:t>T</w:t>
      </w:r>
      <w:r w:rsidR="008E260A" w:rsidRPr="002A71CF">
        <w:rPr>
          <w:rFonts w:ascii="Trebuchet MS" w:eastAsiaTheme="minorHAnsi" w:hAnsi="Trebuchet MS" w:cs="Arial"/>
          <w:sz w:val="22"/>
          <w:szCs w:val="22"/>
        </w:rPr>
        <w:t xml:space="preserve">argets in relation to the VfM metrics </w:t>
      </w:r>
      <w:r w:rsidRPr="002A71CF">
        <w:rPr>
          <w:rFonts w:ascii="Trebuchet MS" w:eastAsiaTheme="minorHAnsi" w:hAnsi="Trebuchet MS" w:cs="Arial"/>
          <w:sz w:val="22"/>
          <w:szCs w:val="22"/>
        </w:rPr>
        <w:t xml:space="preserve">are set annually based on the approved budget for the year, ensuring that they reflect the </w:t>
      </w:r>
      <w:r w:rsidR="002A71CF" w:rsidRPr="002A71CF">
        <w:rPr>
          <w:rFonts w:ascii="Trebuchet MS" w:eastAsiaTheme="minorHAnsi" w:hAnsi="Trebuchet MS" w:cs="Arial"/>
          <w:sz w:val="22"/>
          <w:szCs w:val="22"/>
        </w:rPr>
        <w:t xml:space="preserve">strategic </w:t>
      </w:r>
      <w:r w:rsidRPr="002A71CF">
        <w:rPr>
          <w:rFonts w:ascii="Trebuchet MS" w:eastAsiaTheme="minorHAnsi" w:hAnsi="Trebuchet MS" w:cs="Arial"/>
          <w:sz w:val="22"/>
          <w:szCs w:val="22"/>
        </w:rPr>
        <w:t>decisions taken by the Board</w:t>
      </w:r>
      <w:r w:rsidR="002A71CF" w:rsidRPr="002A71CF">
        <w:rPr>
          <w:rFonts w:ascii="Trebuchet MS" w:eastAsiaTheme="minorHAnsi" w:hAnsi="Trebuchet MS" w:cs="Arial"/>
          <w:sz w:val="22"/>
          <w:szCs w:val="22"/>
        </w:rPr>
        <w:t xml:space="preserve">. </w:t>
      </w:r>
      <w:r w:rsidR="008E260A" w:rsidRPr="002A71CF">
        <w:rPr>
          <w:rFonts w:ascii="Trebuchet MS" w:eastAsiaTheme="minorHAnsi" w:hAnsi="Trebuchet MS" w:cs="Arial"/>
          <w:sz w:val="22"/>
          <w:szCs w:val="22"/>
        </w:rPr>
        <w:t xml:space="preserve">The metrics and targets </w:t>
      </w:r>
      <w:r w:rsidR="002A71CF" w:rsidRPr="002A71CF">
        <w:rPr>
          <w:rFonts w:ascii="Trebuchet MS" w:eastAsiaTheme="minorHAnsi" w:hAnsi="Trebuchet MS" w:cs="Arial"/>
          <w:sz w:val="22"/>
          <w:szCs w:val="22"/>
        </w:rPr>
        <w:t>are fully</w:t>
      </w:r>
      <w:r w:rsidR="008E260A" w:rsidRPr="002A71CF">
        <w:rPr>
          <w:rFonts w:ascii="Trebuchet MS" w:eastAsiaTheme="minorHAnsi" w:hAnsi="Trebuchet MS" w:cs="Arial"/>
          <w:sz w:val="22"/>
          <w:szCs w:val="22"/>
        </w:rPr>
        <w:t xml:space="preserve"> integrated into the Group’s performance framework alongside our other measures that monitor value for money and </w:t>
      </w:r>
      <w:r w:rsidR="002A71CF" w:rsidRPr="002A71CF">
        <w:rPr>
          <w:rFonts w:ascii="Trebuchet MS" w:eastAsiaTheme="minorHAnsi" w:hAnsi="Trebuchet MS" w:cs="Arial"/>
          <w:sz w:val="22"/>
          <w:szCs w:val="22"/>
        </w:rPr>
        <w:t xml:space="preserve">are </w:t>
      </w:r>
      <w:r w:rsidR="008E260A" w:rsidRPr="002A71CF">
        <w:rPr>
          <w:rFonts w:ascii="Trebuchet MS" w:eastAsiaTheme="minorHAnsi" w:hAnsi="Trebuchet MS" w:cs="Arial"/>
          <w:sz w:val="22"/>
          <w:szCs w:val="22"/>
        </w:rPr>
        <w:t xml:space="preserve">reported </w:t>
      </w:r>
      <w:r w:rsidR="002A71CF" w:rsidRPr="002A71CF">
        <w:rPr>
          <w:rFonts w:ascii="Trebuchet MS" w:eastAsiaTheme="minorHAnsi" w:hAnsi="Trebuchet MS" w:cs="Arial"/>
          <w:sz w:val="22"/>
          <w:szCs w:val="22"/>
        </w:rPr>
        <w:t xml:space="preserve">to our Executive and Senior Leadership Teams monthly as part of our management accounts and </w:t>
      </w:r>
      <w:r w:rsidR="008E260A" w:rsidRPr="002A71CF">
        <w:rPr>
          <w:rFonts w:ascii="Trebuchet MS" w:eastAsiaTheme="minorHAnsi" w:hAnsi="Trebuchet MS" w:cs="Arial"/>
          <w:sz w:val="22"/>
          <w:szCs w:val="22"/>
        </w:rPr>
        <w:t xml:space="preserve">to our Parent Board </w:t>
      </w:r>
      <w:r w:rsidR="002A71CF" w:rsidRPr="002A71CF">
        <w:rPr>
          <w:rFonts w:ascii="Trebuchet MS" w:eastAsiaTheme="minorHAnsi" w:hAnsi="Trebuchet MS" w:cs="Arial"/>
          <w:sz w:val="22"/>
          <w:szCs w:val="22"/>
        </w:rPr>
        <w:t xml:space="preserve">and Audit &amp; Risk Committee </w:t>
      </w:r>
      <w:r w:rsidR="008E260A" w:rsidRPr="002A71CF">
        <w:rPr>
          <w:rFonts w:ascii="Trebuchet MS" w:eastAsiaTheme="minorHAnsi" w:hAnsi="Trebuchet MS" w:cs="Arial"/>
          <w:sz w:val="22"/>
          <w:szCs w:val="22"/>
        </w:rPr>
        <w:t xml:space="preserve">quarterly. </w:t>
      </w:r>
    </w:p>
    <w:p w:rsidR="008E260A" w:rsidRPr="00170DC9" w:rsidRDefault="008E260A" w:rsidP="008E260A">
      <w:pPr>
        <w:tabs>
          <w:tab w:val="left" w:pos="1701"/>
        </w:tabs>
        <w:jc w:val="both"/>
        <w:rPr>
          <w:rFonts w:ascii="Trebuchet MS" w:eastAsiaTheme="minorHAnsi" w:hAnsi="Trebuchet MS" w:cs="Arial"/>
          <w:sz w:val="16"/>
          <w:szCs w:val="16"/>
          <w:highlight w:val="yellow"/>
        </w:rPr>
      </w:pPr>
    </w:p>
    <w:p w:rsidR="00703AB0" w:rsidRDefault="00703AB0" w:rsidP="00703AB0">
      <w:pPr>
        <w:tabs>
          <w:tab w:val="left" w:pos="1701"/>
        </w:tabs>
        <w:jc w:val="both"/>
        <w:rPr>
          <w:rFonts w:ascii="Trebuchet MS" w:eastAsiaTheme="minorHAnsi" w:hAnsi="Trebuchet MS" w:cs="Arial"/>
          <w:sz w:val="22"/>
          <w:szCs w:val="22"/>
        </w:rPr>
      </w:pPr>
      <w:r w:rsidRPr="004B2C2D">
        <w:rPr>
          <w:rFonts w:ascii="Trebuchet MS" w:eastAsiaTheme="minorHAnsi" w:hAnsi="Trebuchet MS" w:cs="Arial"/>
          <w:sz w:val="22"/>
          <w:szCs w:val="22"/>
        </w:rPr>
        <w:t>It is important to understand the context behind each metric’s output. Where metrics are related a positive result could either be a high or low number. For example, a lower-geared provider with limited/no new social housing supply could be challenged to stretch its gearing further to deliver more new homes. A lower-geared provider which does deliver new social housing could indicate a very efficient provider using its cash generation to build new homes with limited borrowing.</w:t>
      </w:r>
    </w:p>
    <w:p w:rsidR="00F63A15" w:rsidRPr="00302805" w:rsidRDefault="00F63A15" w:rsidP="00F63A15">
      <w:pPr>
        <w:tabs>
          <w:tab w:val="left" w:pos="1701"/>
        </w:tabs>
        <w:jc w:val="both"/>
        <w:rPr>
          <w:rFonts w:ascii="Trebuchet MS" w:hAnsi="Trebuchet MS"/>
          <w:sz w:val="16"/>
          <w:szCs w:val="16"/>
        </w:rPr>
      </w:pPr>
    </w:p>
    <w:p w:rsidR="00F63A15" w:rsidRDefault="00754722" w:rsidP="00F63A15">
      <w:pPr>
        <w:tabs>
          <w:tab w:val="left" w:pos="1701"/>
        </w:tabs>
        <w:jc w:val="both"/>
        <w:rPr>
          <w:rFonts w:ascii="Trebuchet MS" w:hAnsi="Trebuchet MS"/>
          <w:sz w:val="22"/>
          <w:szCs w:val="22"/>
        </w:rPr>
      </w:pPr>
      <w:r>
        <w:rPr>
          <w:rFonts w:ascii="Trebuchet MS" w:hAnsi="Trebuchet MS"/>
          <w:sz w:val="22"/>
          <w:szCs w:val="22"/>
        </w:rPr>
        <w:t>To</w:t>
      </w:r>
      <w:r w:rsidR="00F63A15">
        <w:rPr>
          <w:rFonts w:ascii="Trebuchet MS" w:hAnsi="Trebuchet MS"/>
          <w:sz w:val="22"/>
          <w:szCs w:val="22"/>
        </w:rPr>
        <w:t xml:space="preserve"> understand how our metrics are performing, we not only compare our results year-on-year and against target, but also against our peers. We work closely with </w:t>
      </w:r>
      <w:r>
        <w:rPr>
          <w:rFonts w:ascii="Trebuchet MS" w:hAnsi="Trebuchet MS"/>
          <w:sz w:val="22"/>
          <w:szCs w:val="22"/>
        </w:rPr>
        <w:t>a g</w:t>
      </w:r>
      <w:r w:rsidR="00F63A15">
        <w:rPr>
          <w:rFonts w:ascii="Trebuchet MS" w:hAnsi="Trebuchet MS"/>
          <w:sz w:val="22"/>
          <w:szCs w:val="22"/>
        </w:rPr>
        <w:t>roup of Registered Providers</w:t>
      </w:r>
      <w:r>
        <w:rPr>
          <w:rFonts w:ascii="Trebuchet MS" w:hAnsi="Trebuchet MS"/>
          <w:sz w:val="22"/>
          <w:szCs w:val="22"/>
        </w:rPr>
        <w:t xml:space="preserve"> whose businesses are situated along the M6 corridor in the Midlands</w:t>
      </w:r>
      <w:r w:rsidR="00F63A15">
        <w:rPr>
          <w:rFonts w:ascii="Trebuchet MS" w:hAnsi="Trebuchet MS"/>
          <w:sz w:val="22"/>
          <w:szCs w:val="22"/>
        </w:rPr>
        <w:t>, and have compared our results with their published metrics for 2017/18.</w:t>
      </w:r>
      <w:r>
        <w:rPr>
          <w:rFonts w:ascii="Trebuchet MS" w:hAnsi="Trebuchet MS"/>
          <w:sz w:val="22"/>
          <w:szCs w:val="22"/>
        </w:rPr>
        <w:t xml:space="preserve"> We consider that these RPs demonstrate both an appropriate geographical and operational correlation on which to base our peer comparisons.</w:t>
      </w:r>
    </w:p>
    <w:p w:rsidR="00F63A15" w:rsidRPr="00302805" w:rsidRDefault="00F63A15" w:rsidP="00F63A15">
      <w:pPr>
        <w:tabs>
          <w:tab w:val="left" w:pos="1701"/>
        </w:tabs>
        <w:jc w:val="both"/>
        <w:rPr>
          <w:rFonts w:ascii="Trebuchet MS" w:hAnsi="Trebuchet MS"/>
          <w:sz w:val="16"/>
          <w:szCs w:val="16"/>
        </w:rPr>
      </w:pPr>
    </w:p>
    <w:p w:rsidR="00F63A15" w:rsidRDefault="00302805" w:rsidP="00F63A15">
      <w:pPr>
        <w:tabs>
          <w:tab w:val="left" w:pos="1701"/>
        </w:tabs>
        <w:jc w:val="both"/>
        <w:rPr>
          <w:rFonts w:ascii="Trebuchet MS" w:hAnsi="Trebuchet MS"/>
          <w:sz w:val="22"/>
          <w:szCs w:val="22"/>
        </w:rPr>
      </w:pPr>
      <w:r>
        <w:rPr>
          <w:rFonts w:ascii="Trebuchet MS" w:eastAsiaTheme="minorHAnsi" w:hAnsi="Trebuchet MS" w:cs="Arial"/>
          <w:sz w:val="22"/>
          <w:szCs w:val="22"/>
        </w:rPr>
        <w:t xml:space="preserve">Table 1 </w:t>
      </w:r>
      <w:r w:rsidR="00F63A15" w:rsidRPr="00227DE0">
        <w:rPr>
          <w:rFonts w:ascii="Trebuchet MS" w:eastAsiaTheme="minorHAnsi" w:hAnsi="Trebuchet MS" w:cs="Arial"/>
          <w:sz w:val="22"/>
          <w:szCs w:val="22"/>
        </w:rPr>
        <w:t xml:space="preserve">below shows these metrics for the Group for both the 2017/18 and 2018/19 financial years </w:t>
      </w:r>
      <w:r w:rsidR="00F63A15">
        <w:rPr>
          <w:rFonts w:ascii="Trebuchet MS" w:eastAsiaTheme="minorHAnsi" w:hAnsi="Trebuchet MS" w:cs="Arial"/>
          <w:sz w:val="22"/>
          <w:szCs w:val="22"/>
        </w:rPr>
        <w:t>and</w:t>
      </w:r>
      <w:r w:rsidR="00F63A15" w:rsidRPr="00227DE0">
        <w:rPr>
          <w:rFonts w:ascii="Trebuchet MS" w:eastAsiaTheme="minorHAnsi" w:hAnsi="Trebuchet MS" w:cs="Arial"/>
          <w:sz w:val="22"/>
          <w:szCs w:val="22"/>
        </w:rPr>
        <w:t xml:space="preserve"> the Group’s targets for 2019/20 based on the 2019 Board approved </w:t>
      </w:r>
      <w:r>
        <w:rPr>
          <w:rFonts w:ascii="Trebuchet MS" w:eastAsiaTheme="minorHAnsi" w:hAnsi="Trebuchet MS" w:cs="Arial"/>
          <w:sz w:val="22"/>
          <w:szCs w:val="22"/>
        </w:rPr>
        <w:t>Financial Plan</w:t>
      </w:r>
      <w:r w:rsidR="00F63A15" w:rsidRPr="00227DE0">
        <w:rPr>
          <w:rFonts w:ascii="Trebuchet MS" w:eastAsiaTheme="minorHAnsi" w:hAnsi="Trebuchet MS" w:cs="Arial"/>
          <w:sz w:val="22"/>
          <w:szCs w:val="22"/>
        </w:rPr>
        <w:t xml:space="preserve"> update</w:t>
      </w:r>
      <w:r w:rsidR="00F63A15">
        <w:rPr>
          <w:rFonts w:ascii="Trebuchet MS" w:eastAsiaTheme="minorHAnsi" w:hAnsi="Trebuchet MS" w:cs="Arial"/>
          <w:sz w:val="22"/>
          <w:szCs w:val="22"/>
        </w:rPr>
        <w:t xml:space="preserve"> and includes commentary regarding our performance relative to our selected peer group</w:t>
      </w:r>
      <w:r w:rsidR="00F63A15" w:rsidRPr="00227DE0">
        <w:rPr>
          <w:rFonts w:ascii="Trebuchet MS" w:eastAsiaTheme="minorHAnsi" w:hAnsi="Trebuchet MS" w:cs="Arial"/>
          <w:sz w:val="22"/>
          <w:szCs w:val="22"/>
        </w:rPr>
        <w:t>.</w:t>
      </w:r>
      <w:r w:rsidR="00F63A15">
        <w:rPr>
          <w:rFonts w:ascii="Trebuchet MS" w:eastAsiaTheme="minorHAnsi" w:hAnsi="Trebuchet MS" w:cs="Arial"/>
          <w:sz w:val="22"/>
          <w:szCs w:val="22"/>
        </w:rPr>
        <w:t xml:space="preserve"> </w:t>
      </w:r>
      <w:r w:rsidR="00F63A15">
        <w:rPr>
          <w:rFonts w:ascii="Trebuchet MS" w:hAnsi="Trebuchet MS"/>
          <w:sz w:val="22"/>
          <w:szCs w:val="22"/>
        </w:rPr>
        <w:t>For the purposes of the graphical peer comparison, the numerical references relate to: -</w:t>
      </w:r>
    </w:p>
    <w:p w:rsidR="00F63A15" w:rsidRPr="00302805" w:rsidRDefault="00F63A15" w:rsidP="00F63A15">
      <w:pPr>
        <w:tabs>
          <w:tab w:val="left" w:pos="1701"/>
        </w:tabs>
        <w:jc w:val="both"/>
        <w:rPr>
          <w:rFonts w:ascii="Trebuchet MS" w:hAnsi="Trebuchet MS"/>
          <w:sz w:val="16"/>
          <w:szCs w:val="16"/>
        </w:rPr>
      </w:pPr>
    </w:p>
    <w:p w:rsidR="00F63A15" w:rsidRDefault="00F63A15" w:rsidP="00F63A15">
      <w:pPr>
        <w:pStyle w:val="ListParagraph"/>
        <w:numPr>
          <w:ilvl w:val="0"/>
          <w:numId w:val="65"/>
        </w:numPr>
        <w:tabs>
          <w:tab w:val="left" w:pos="1701"/>
        </w:tabs>
        <w:jc w:val="both"/>
        <w:rPr>
          <w:rFonts w:ascii="Trebuchet MS" w:hAnsi="Trebuchet MS"/>
        </w:rPr>
      </w:pPr>
      <w:r>
        <w:rPr>
          <w:rFonts w:ascii="Trebuchet MS" w:hAnsi="Trebuchet MS"/>
        </w:rPr>
        <w:t>Accord Housing Association Limited</w:t>
      </w:r>
    </w:p>
    <w:p w:rsidR="00F63A15" w:rsidRDefault="00F63A15" w:rsidP="00F63A15">
      <w:pPr>
        <w:pStyle w:val="ListParagraph"/>
        <w:numPr>
          <w:ilvl w:val="0"/>
          <w:numId w:val="65"/>
        </w:numPr>
        <w:tabs>
          <w:tab w:val="left" w:pos="1701"/>
        </w:tabs>
        <w:jc w:val="both"/>
        <w:rPr>
          <w:rFonts w:ascii="Trebuchet MS" w:hAnsi="Trebuchet MS"/>
        </w:rPr>
      </w:pPr>
      <w:r>
        <w:rPr>
          <w:rFonts w:ascii="Trebuchet MS" w:hAnsi="Trebuchet MS"/>
        </w:rPr>
        <w:t>Bromford Housing Group Limited</w:t>
      </w:r>
    </w:p>
    <w:p w:rsidR="00F63A15" w:rsidRDefault="00F63A15" w:rsidP="00F63A15">
      <w:pPr>
        <w:pStyle w:val="ListParagraph"/>
        <w:numPr>
          <w:ilvl w:val="0"/>
          <w:numId w:val="65"/>
        </w:numPr>
        <w:tabs>
          <w:tab w:val="left" w:pos="1701"/>
        </w:tabs>
        <w:jc w:val="both"/>
        <w:rPr>
          <w:rFonts w:ascii="Trebuchet MS" w:hAnsi="Trebuchet MS"/>
        </w:rPr>
      </w:pPr>
      <w:r>
        <w:rPr>
          <w:rFonts w:ascii="Trebuchet MS" w:hAnsi="Trebuchet MS"/>
        </w:rPr>
        <w:t>Fortis Living Group</w:t>
      </w:r>
    </w:p>
    <w:p w:rsidR="00F63A15" w:rsidRDefault="00F63A15" w:rsidP="00F63A15">
      <w:pPr>
        <w:pStyle w:val="ListParagraph"/>
        <w:numPr>
          <w:ilvl w:val="0"/>
          <w:numId w:val="65"/>
        </w:numPr>
        <w:tabs>
          <w:tab w:val="left" w:pos="1701"/>
        </w:tabs>
        <w:jc w:val="both"/>
        <w:rPr>
          <w:rFonts w:ascii="Trebuchet MS" w:hAnsi="Trebuchet MS"/>
        </w:rPr>
      </w:pPr>
      <w:r>
        <w:rPr>
          <w:rFonts w:ascii="Trebuchet MS" w:hAnsi="Trebuchet MS"/>
        </w:rPr>
        <w:t>Midland Heart Limited</w:t>
      </w:r>
    </w:p>
    <w:p w:rsidR="00F63A15" w:rsidRDefault="00F63A15" w:rsidP="00F63A15">
      <w:pPr>
        <w:pStyle w:val="ListParagraph"/>
        <w:numPr>
          <w:ilvl w:val="0"/>
          <w:numId w:val="65"/>
        </w:numPr>
        <w:tabs>
          <w:tab w:val="left" w:pos="1701"/>
        </w:tabs>
        <w:jc w:val="both"/>
        <w:rPr>
          <w:rFonts w:ascii="Trebuchet MS" w:hAnsi="Trebuchet MS"/>
        </w:rPr>
      </w:pPr>
      <w:r>
        <w:rPr>
          <w:rFonts w:ascii="Trebuchet MS" w:hAnsi="Trebuchet MS"/>
        </w:rPr>
        <w:t>Orbit Group Limited</w:t>
      </w:r>
    </w:p>
    <w:p w:rsidR="00F63A15" w:rsidRDefault="00F63A15" w:rsidP="00F63A15">
      <w:pPr>
        <w:pStyle w:val="ListParagraph"/>
        <w:numPr>
          <w:ilvl w:val="0"/>
          <w:numId w:val="65"/>
        </w:numPr>
        <w:tabs>
          <w:tab w:val="left" w:pos="1701"/>
        </w:tabs>
        <w:jc w:val="both"/>
        <w:rPr>
          <w:rFonts w:ascii="Trebuchet MS" w:hAnsi="Trebuchet MS"/>
        </w:rPr>
      </w:pPr>
      <w:r>
        <w:rPr>
          <w:rFonts w:ascii="Trebuchet MS" w:hAnsi="Trebuchet MS"/>
        </w:rPr>
        <w:t>Walsall Housing Group Limited</w:t>
      </w:r>
    </w:p>
    <w:p w:rsidR="00F63A15" w:rsidRPr="00B52938" w:rsidRDefault="00F63A15" w:rsidP="00F63A15">
      <w:pPr>
        <w:pStyle w:val="ListParagraph"/>
        <w:numPr>
          <w:ilvl w:val="0"/>
          <w:numId w:val="65"/>
        </w:numPr>
        <w:tabs>
          <w:tab w:val="left" w:pos="1701"/>
        </w:tabs>
        <w:jc w:val="both"/>
        <w:rPr>
          <w:rFonts w:ascii="Trebuchet MS" w:hAnsi="Trebuchet MS"/>
        </w:rPr>
      </w:pPr>
      <w:r>
        <w:rPr>
          <w:rFonts w:ascii="Trebuchet MS" w:hAnsi="Trebuchet MS"/>
        </w:rPr>
        <w:t>Housing &amp; Care 21</w:t>
      </w:r>
    </w:p>
    <w:p w:rsidR="00F63A15" w:rsidRPr="00302805" w:rsidRDefault="00F63A15" w:rsidP="00F63A15">
      <w:pPr>
        <w:tabs>
          <w:tab w:val="left" w:pos="1701"/>
        </w:tabs>
        <w:jc w:val="both"/>
        <w:rPr>
          <w:sz w:val="16"/>
          <w:szCs w:val="16"/>
          <w:highlight w:val="yellow"/>
        </w:rPr>
      </w:pPr>
    </w:p>
    <w:p w:rsidR="00F63A15" w:rsidRDefault="00F63A15" w:rsidP="00F63A15">
      <w:pPr>
        <w:tabs>
          <w:tab w:val="left" w:pos="1701"/>
        </w:tabs>
        <w:jc w:val="both"/>
        <w:rPr>
          <w:rFonts w:ascii="Trebuchet MS" w:hAnsi="Trebuchet MS"/>
          <w:sz w:val="22"/>
          <w:szCs w:val="22"/>
        </w:rPr>
      </w:pPr>
      <w:r w:rsidRPr="007667F1">
        <w:rPr>
          <w:rFonts w:ascii="Trebuchet MS" w:hAnsi="Trebuchet MS"/>
          <w:sz w:val="22"/>
          <w:szCs w:val="22"/>
        </w:rPr>
        <w:t xml:space="preserve">The </w:t>
      </w:r>
      <w:r>
        <w:rPr>
          <w:rFonts w:ascii="Trebuchet MS" w:hAnsi="Trebuchet MS"/>
          <w:sz w:val="22"/>
          <w:szCs w:val="22"/>
        </w:rPr>
        <w:t xml:space="preserve">historical composition of our group means that at group level we </w:t>
      </w:r>
      <w:r w:rsidR="00302805">
        <w:rPr>
          <w:rFonts w:ascii="Trebuchet MS" w:hAnsi="Trebuchet MS"/>
          <w:sz w:val="22"/>
          <w:szCs w:val="22"/>
        </w:rPr>
        <w:t>must</w:t>
      </w:r>
      <w:r>
        <w:rPr>
          <w:rFonts w:ascii="Trebuchet MS" w:hAnsi="Trebuchet MS"/>
          <w:sz w:val="22"/>
          <w:szCs w:val="22"/>
        </w:rPr>
        <w:t xml:space="preserve"> account for non-cash adjustments on consolidation to reflect the fair value of assets at the time the owner joined the group. These adjustments affect the calculation of the VfM Metrics, and therefore hinder direct comparison with providers who do not have a group structure or fair value adjustments to account for.</w:t>
      </w:r>
    </w:p>
    <w:p w:rsidR="00F63A15" w:rsidRPr="00302805" w:rsidRDefault="00F63A15" w:rsidP="00F63A15">
      <w:pPr>
        <w:tabs>
          <w:tab w:val="left" w:pos="1701"/>
        </w:tabs>
        <w:jc w:val="both"/>
        <w:rPr>
          <w:rFonts w:ascii="Trebuchet MS" w:hAnsi="Trebuchet MS"/>
          <w:sz w:val="16"/>
          <w:szCs w:val="16"/>
          <w:highlight w:val="yellow"/>
        </w:rPr>
      </w:pPr>
    </w:p>
    <w:p w:rsidR="00F63A15" w:rsidRDefault="00F63A15" w:rsidP="008E260A">
      <w:pPr>
        <w:tabs>
          <w:tab w:val="left" w:pos="1701"/>
        </w:tabs>
        <w:jc w:val="both"/>
        <w:rPr>
          <w:rFonts w:ascii="Trebuchet MS" w:eastAsiaTheme="minorHAnsi" w:hAnsi="Trebuchet MS" w:cs="Arial"/>
          <w:sz w:val="22"/>
          <w:szCs w:val="22"/>
        </w:rPr>
      </w:pPr>
      <w:r w:rsidRPr="007667F1">
        <w:rPr>
          <w:rFonts w:ascii="Trebuchet MS" w:hAnsi="Trebuchet MS"/>
          <w:sz w:val="22"/>
          <w:szCs w:val="22"/>
        </w:rPr>
        <w:t xml:space="preserve">Similarly, </w:t>
      </w:r>
      <w:r>
        <w:rPr>
          <w:rFonts w:ascii="Trebuchet MS" w:hAnsi="Trebuchet MS"/>
          <w:sz w:val="22"/>
          <w:szCs w:val="22"/>
        </w:rPr>
        <w:t>when the 2017/18 metrics were calculated, providers who were members of the SHPS pension scheme were still accounting for the scheme as if it were a defined benefit scheme (see note 8). This accounting treatment will be revised when the financial statements for the year ended 31 March 2019 are prepared, and the VfM metrics for 2018/19 should therefore become more comparable in this respect.</w:t>
      </w:r>
    </w:p>
    <w:p w:rsidR="00F63A15" w:rsidRDefault="00F63A15" w:rsidP="008E260A">
      <w:pPr>
        <w:tabs>
          <w:tab w:val="left" w:pos="1701"/>
        </w:tabs>
        <w:jc w:val="both"/>
        <w:rPr>
          <w:rFonts w:ascii="Trebuchet MS" w:eastAsiaTheme="minorHAnsi" w:hAnsi="Trebuchet MS" w:cs="Arial"/>
          <w:sz w:val="22"/>
          <w:szCs w:val="22"/>
        </w:rPr>
        <w:sectPr w:rsidR="00F63A15" w:rsidSect="008A1DD5">
          <w:endnotePr>
            <w:numFmt w:val="decimal"/>
          </w:endnotePr>
          <w:pgSz w:w="12240" w:h="15840" w:code="1"/>
          <w:pgMar w:top="1140" w:right="902" w:bottom="1134" w:left="907" w:header="720" w:footer="578" w:gutter="0"/>
          <w:cols w:space="720"/>
          <w:docGrid w:linePitch="326"/>
        </w:sectPr>
      </w:pPr>
    </w:p>
    <w:p w:rsidR="008E260A" w:rsidRPr="00227DE0" w:rsidRDefault="008E260A" w:rsidP="008E260A">
      <w:pPr>
        <w:tabs>
          <w:tab w:val="left" w:pos="1701"/>
        </w:tabs>
        <w:jc w:val="both"/>
        <w:rPr>
          <w:rFonts w:ascii="Trebuchet MS" w:eastAsiaTheme="minorHAnsi" w:hAnsi="Trebuchet MS" w:cs="Arial"/>
          <w:sz w:val="22"/>
          <w:szCs w:val="22"/>
        </w:rPr>
      </w:pPr>
    </w:p>
    <w:p w:rsidR="00703AB0" w:rsidRDefault="00703AB0" w:rsidP="00703AB0">
      <w:pPr>
        <w:tabs>
          <w:tab w:val="left" w:pos="1701"/>
        </w:tabs>
        <w:jc w:val="both"/>
        <w:rPr>
          <w:rFonts w:ascii="Trebuchet MS" w:hAnsi="Trebuchet MS"/>
          <w:b/>
          <w:bCs/>
          <w:sz w:val="22"/>
          <w:szCs w:val="22"/>
        </w:rPr>
      </w:pPr>
      <w:r w:rsidRPr="00700357">
        <w:rPr>
          <w:rFonts w:ascii="Trebuchet MS" w:hAnsi="Trebuchet MS"/>
          <w:b/>
          <w:bCs/>
          <w:sz w:val="22"/>
          <w:szCs w:val="22"/>
        </w:rPr>
        <w:t>Value for Money (VfM) (Continued)</w:t>
      </w:r>
    </w:p>
    <w:p w:rsidR="00703AB0" w:rsidRDefault="00703AB0" w:rsidP="00703AB0">
      <w:pPr>
        <w:tabs>
          <w:tab w:val="left" w:pos="1701"/>
        </w:tabs>
        <w:jc w:val="both"/>
        <w:rPr>
          <w:rFonts w:ascii="Trebuchet MS" w:hAnsi="Trebuchet MS"/>
          <w:bCs/>
          <w:sz w:val="22"/>
          <w:szCs w:val="22"/>
        </w:rPr>
      </w:pPr>
    </w:p>
    <w:p w:rsidR="00703AB0" w:rsidRDefault="00703AB0" w:rsidP="00703AB0">
      <w:pPr>
        <w:tabs>
          <w:tab w:val="left" w:pos="1701"/>
        </w:tabs>
        <w:jc w:val="both"/>
        <w:rPr>
          <w:rFonts w:ascii="Trebuchet MS" w:hAnsi="Trebuchet MS"/>
          <w:b/>
          <w:bCs/>
          <w:sz w:val="22"/>
          <w:szCs w:val="22"/>
        </w:rPr>
      </w:pPr>
      <w:r w:rsidRPr="00703AB0">
        <w:rPr>
          <w:rFonts w:ascii="Trebuchet MS" w:hAnsi="Trebuchet MS"/>
          <w:b/>
          <w:bCs/>
          <w:sz w:val="22"/>
          <w:szCs w:val="22"/>
        </w:rPr>
        <w:t>VfM Metrics</w:t>
      </w:r>
      <w:r>
        <w:rPr>
          <w:rFonts w:ascii="Trebuchet MS" w:hAnsi="Trebuchet MS"/>
          <w:b/>
          <w:bCs/>
          <w:sz w:val="22"/>
          <w:szCs w:val="22"/>
        </w:rPr>
        <w:t xml:space="preserve"> (Continued)</w:t>
      </w:r>
    </w:p>
    <w:p w:rsidR="00302805" w:rsidRDefault="00302805" w:rsidP="00703AB0">
      <w:pPr>
        <w:tabs>
          <w:tab w:val="left" w:pos="1701"/>
        </w:tabs>
        <w:jc w:val="both"/>
        <w:rPr>
          <w:rFonts w:ascii="Trebuchet MS" w:hAnsi="Trebuchet MS"/>
          <w:b/>
          <w:bCs/>
          <w:sz w:val="22"/>
          <w:szCs w:val="22"/>
        </w:rPr>
      </w:pPr>
    </w:p>
    <w:p w:rsidR="00302805" w:rsidRPr="00703AB0" w:rsidRDefault="00302805" w:rsidP="00703AB0">
      <w:pPr>
        <w:tabs>
          <w:tab w:val="left" w:pos="1701"/>
        </w:tabs>
        <w:jc w:val="both"/>
        <w:rPr>
          <w:rFonts w:ascii="Trebuchet MS" w:hAnsi="Trebuchet MS"/>
          <w:b/>
          <w:bCs/>
          <w:sz w:val="22"/>
          <w:szCs w:val="22"/>
        </w:rPr>
      </w:pPr>
      <w:r>
        <w:rPr>
          <w:rFonts w:ascii="Trebuchet MS" w:hAnsi="Trebuchet MS"/>
          <w:b/>
          <w:bCs/>
          <w:sz w:val="22"/>
          <w:szCs w:val="22"/>
        </w:rPr>
        <w:t>Table 1 – Group Metrics</w:t>
      </w:r>
    </w:p>
    <w:p w:rsidR="008E260A" w:rsidRPr="00E5799C" w:rsidRDefault="008E260A" w:rsidP="008E260A">
      <w:pPr>
        <w:tabs>
          <w:tab w:val="left" w:pos="1701"/>
        </w:tabs>
        <w:jc w:val="both"/>
        <w:rPr>
          <w:rFonts w:ascii="Trebuchet MS" w:eastAsiaTheme="minorHAnsi" w:hAnsi="Trebuchet MS" w:cs="Arial"/>
          <w:sz w:val="22"/>
          <w:szCs w:val="22"/>
          <w:highlight w:val="yellow"/>
        </w:rPr>
      </w:pPr>
    </w:p>
    <w:tbl>
      <w:tblPr>
        <w:tblStyle w:val="TableGrid"/>
        <w:tblW w:w="12745" w:type="dxa"/>
        <w:tblInd w:w="108" w:type="dxa"/>
        <w:tblLayout w:type="fixed"/>
        <w:tblLook w:val="04A0" w:firstRow="1" w:lastRow="0" w:firstColumn="1" w:lastColumn="0" w:noHBand="0" w:noVBand="1"/>
      </w:tblPr>
      <w:tblGrid>
        <w:gridCol w:w="959"/>
        <w:gridCol w:w="1559"/>
        <w:gridCol w:w="1985"/>
        <w:gridCol w:w="1304"/>
        <w:gridCol w:w="1134"/>
        <w:gridCol w:w="1134"/>
        <w:gridCol w:w="1115"/>
        <w:gridCol w:w="1185"/>
        <w:gridCol w:w="1185"/>
        <w:gridCol w:w="1185"/>
      </w:tblGrid>
      <w:tr w:rsidR="0026260B" w:rsidRPr="00E5799C" w:rsidTr="0026260B">
        <w:tc>
          <w:tcPr>
            <w:tcW w:w="959" w:type="dxa"/>
          </w:tcPr>
          <w:p w:rsidR="0026260B" w:rsidRPr="004B2C2D" w:rsidRDefault="0026260B" w:rsidP="00F27893">
            <w:pPr>
              <w:tabs>
                <w:tab w:val="left" w:pos="1701"/>
              </w:tabs>
              <w:jc w:val="both"/>
              <w:rPr>
                <w:rFonts w:ascii="Trebuchet MS" w:eastAsiaTheme="minorHAnsi" w:hAnsi="Trebuchet MS" w:cs="Arial"/>
                <w:b/>
                <w:sz w:val="22"/>
                <w:szCs w:val="22"/>
              </w:rPr>
            </w:pPr>
            <w:r w:rsidRPr="004B2C2D">
              <w:rPr>
                <w:rFonts w:ascii="Trebuchet MS" w:eastAsiaTheme="minorHAnsi" w:hAnsi="Trebuchet MS" w:cs="Arial"/>
                <w:b/>
                <w:sz w:val="22"/>
                <w:szCs w:val="22"/>
              </w:rPr>
              <w:t>Metric</w:t>
            </w:r>
          </w:p>
        </w:tc>
        <w:tc>
          <w:tcPr>
            <w:tcW w:w="1559" w:type="dxa"/>
          </w:tcPr>
          <w:p w:rsidR="0026260B" w:rsidRPr="004B2C2D" w:rsidRDefault="0026260B" w:rsidP="00F27893">
            <w:pPr>
              <w:tabs>
                <w:tab w:val="left" w:pos="1701"/>
              </w:tabs>
              <w:rPr>
                <w:rFonts w:ascii="Trebuchet MS" w:eastAsiaTheme="minorHAnsi" w:hAnsi="Trebuchet MS" w:cs="Arial"/>
                <w:b/>
                <w:sz w:val="22"/>
                <w:szCs w:val="22"/>
              </w:rPr>
            </w:pPr>
            <w:r w:rsidRPr="004B2C2D">
              <w:rPr>
                <w:rFonts w:ascii="Trebuchet MS" w:eastAsiaTheme="minorHAnsi" w:hAnsi="Trebuchet MS" w:cs="Arial"/>
                <w:b/>
                <w:sz w:val="22"/>
                <w:szCs w:val="22"/>
              </w:rPr>
              <w:t>VfM cost chain</w:t>
            </w:r>
          </w:p>
        </w:tc>
        <w:tc>
          <w:tcPr>
            <w:tcW w:w="1985" w:type="dxa"/>
          </w:tcPr>
          <w:p w:rsidR="0026260B" w:rsidRPr="004B2C2D" w:rsidRDefault="0026260B" w:rsidP="00F27893">
            <w:pPr>
              <w:tabs>
                <w:tab w:val="left" w:pos="1701"/>
              </w:tabs>
              <w:jc w:val="both"/>
              <w:rPr>
                <w:rFonts w:ascii="Trebuchet MS" w:eastAsiaTheme="minorHAnsi" w:hAnsi="Trebuchet MS" w:cs="Arial"/>
                <w:b/>
                <w:sz w:val="22"/>
                <w:szCs w:val="22"/>
              </w:rPr>
            </w:pPr>
            <w:r w:rsidRPr="004B2C2D">
              <w:rPr>
                <w:rFonts w:ascii="Trebuchet MS" w:eastAsiaTheme="minorHAnsi" w:hAnsi="Trebuchet MS" w:cs="Arial"/>
                <w:b/>
                <w:sz w:val="22"/>
                <w:szCs w:val="22"/>
              </w:rPr>
              <w:t>Metric description</w:t>
            </w:r>
          </w:p>
        </w:tc>
        <w:tc>
          <w:tcPr>
            <w:tcW w:w="1304" w:type="dxa"/>
          </w:tcPr>
          <w:p w:rsidR="0026260B" w:rsidRPr="004B2C2D" w:rsidRDefault="0026260B" w:rsidP="00F27893">
            <w:pPr>
              <w:tabs>
                <w:tab w:val="left" w:pos="1701"/>
              </w:tabs>
              <w:jc w:val="center"/>
              <w:rPr>
                <w:rFonts w:ascii="Trebuchet MS" w:eastAsiaTheme="minorHAnsi" w:hAnsi="Trebuchet MS" w:cs="Arial"/>
                <w:b/>
                <w:sz w:val="22"/>
                <w:szCs w:val="22"/>
              </w:rPr>
            </w:pPr>
            <w:r w:rsidRPr="004B2C2D">
              <w:rPr>
                <w:rFonts w:ascii="Trebuchet MS" w:eastAsiaTheme="minorHAnsi" w:hAnsi="Trebuchet MS" w:cs="Arial"/>
                <w:b/>
                <w:sz w:val="22"/>
                <w:szCs w:val="22"/>
              </w:rPr>
              <w:t>Positive indicator (aim to maximise/minimise)</w:t>
            </w:r>
          </w:p>
        </w:tc>
        <w:tc>
          <w:tcPr>
            <w:tcW w:w="1134" w:type="dxa"/>
          </w:tcPr>
          <w:p w:rsidR="0026260B" w:rsidRPr="004B2C2D" w:rsidRDefault="0026260B" w:rsidP="00F27893">
            <w:pPr>
              <w:tabs>
                <w:tab w:val="left" w:pos="1701"/>
              </w:tabs>
              <w:jc w:val="right"/>
              <w:rPr>
                <w:rFonts w:ascii="Trebuchet MS" w:eastAsiaTheme="minorHAnsi" w:hAnsi="Trebuchet MS" w:cs="Arial"/>
                <w:b/>
                <w:sz w:val="22"/>
                <w:szCs w:val="22"/>
              </w:rPr>
            </w:pPr>
            <w:r>
              <w:rPr>
                <w:rFonts w:ascii="Trebuchet MS" w:eastAsiaTheme="minorHAnsi" w:hAnsi="Trebuchet MS" w:cs="Arial"/>
                <w:b/>
                <w:sz w:val="22"/>
                <w:szCs w:val="22"/>
              </w:rPr>
              <w:t>2016/17</w:t>
            </w:r>
          </w:p>
        </w:tc>
        <w:tc>
          <w:tcPr>
            <w:tcW w:w="1134" w:type="dxa"/>
          </w:tcPr>
          <w:p w:rsidR="0026260B" w:rsidRPr="004B2C2D" w:rsidRDefault="0026260B" w:rsidP="00F27893">
            <w:pPr>
              <w:tabs>
                <w:tab w:val="left" w:pos="1701"/>
              </w:tabs>
              <w:jc w:val="right"/>
              <w:rPr>
                <w:rFonts w:ascii="Trebuchet MS" w:eastAsiaTheme="minorHAnsi" w:hAnsi="Trebuchet MS" w:cs="Arial"/>
                <w:b/>
                <w:sz w:val="22"/>
                <w:szCs w:val="22"/>
              </w:rPr>
            </w:pPr>
            <w:r w:rsidRPr="004B2C2D">
              <w:rPr>
                <w:rFonts w:ascii="Trebuchet MS" w:eastAsiaTheme="minorHAnsi" w:hAnsi="Trebuchet MS" w:cs="Arial"/>
                <w:b/>
                <w:sz w:val="22"/>
                <w:szCs w:val="22"/>
              </w:rPr>
              <w:t>2017/18</w:t>
            </w:r>
          </w:p>
        </w:tc>
        <w:tc>
          <w:tcPr>
            <w:tcW w:w="1115" w:type="dxa"/>
          </w:tcPr>
          <w:p w:rsidR="0026260B" w:rsidRPr="004B2C2D" w:rsidRDefault="0026260B" w:rsidP="00F27893">
            <w:pPr>
              <w:tabs>
                <w:tab w:val="left" w:pos="1701"/>
              </w:tabs>
              <w:jc w:val="right"/>
              <w:rPr>
                <w:rFonts w:ascii="Trebuchet MS" w:eastAsiaTheme="minorHAnsi" w:hAnsi="Trebuchet MS" w:cs="Arial"/>
                <w:b/>
                <w:sz w:val="22"/>
                <w:szCs w:val="22"/>
              </w:rPr>
            </w:pPr>
            <w:r w:rsidRPr="004B2C2D">
              <w:rPr>
                <w:rFonts w:ascii="Trebuchet MS" w:eastAsiaTheme="minorHAnsi" w:hAnsi="Trebuchet MS" w:cs="Arial"/>
                <w:b/>
                <w:sz w:val="22"/>
                <w:szCs w:val="22"/>
              </w:rPr>
              <w:t>2017/18</w:t>
            </w:r>
          </w:p>
          <w:p w:rsidR="0026260B" w:rsidRPr="004B2C2D" w:rsidRDefault="0026260B" w:rsidP="00F27893">
            <w:pPr>
              <w:tabs>
                <w:tab w:val="left" w:pos="1701"/>
              </w:tabs>
              <w:jc w:val="right"/>
              <w:rPr>
                <w:rFonts w:ascii="Trebuchet MS" w:eastAsiaTheme="minorHAnsi" w:hAnsi="Trebuchet MS" w:cs="Arial"/>
                <w:b/>
                <w:sz w:val="22"/>
                <w:szCs w:val="22"/>
              </w:rPr>
            </w:pPr>
            <w:r w:rsidRPr="004B2C2D">
              <w:rPr>
                <w:rFonts w:ascii="Trebuchet MS" w:eastAsiaTheme="minorHAnsi" w:hAnsi="Trebuchet MS" w:cs="Arial"/>
                <w:b/>
                <w:sz w:val="22"/>
                <w:szCs w:val="22"/>
              </w:rPr>
              <w:t>(under- lying)</w:t>
            </w:r>
            <w:r w:rsidRPr="004B2C2D">
              <w:rPr>
                <w:rFonts w:ascii="Trebuchet MS" w:eastAsiaTheme="minorHAnsi" w:hAnsi="Trebuchet MS" w:cs="Arial"/>
                <w:b/>
                <w:sz w:val="22"/>
                <w:szCs w:val="22"/>
                <w:vertAlign w:val="superscript"/>
              </w:rPr>
              <w:t>1</w:t>
            </w:r>
          </w:p>
        </w:tc>
        <w:tc>
          <w:tcPr>
            <w:tcW w:w="1185" w:type="dxa"/>
          </w:tcPr>
          <w:p w:rsidR="0026260B" w:rsidRPr="00F16AEE" w:rsidRDefault="0026260B" w:rsidP="00F27893">
            <w:pPr>
              <w:tabs>
                <w:tab w:val="left" w:pos="1701"/>
              </w:tabs>
              <w:jc w:val="right"/>
              <w:rPr>
                <w:rFonts w:ascii="Trebuchet MS" w:eastAsiaTheme="minorHAnsi" w:hAnsi="Trebuchet MS" w:cs="Arial"/>
                <w:b/>
                <w:sz w:val="22"/>
                <w:szCs w:val="22"/>
              </w:rPr>
            </w:pPr>
            <w:r w:rsidRPr="00F16AEE">
              <w:rPr>
                <w:rFonts w:ascii="Trebuchet MS" w:eastAsiaTheme="minorHAnsi" w:hAnsi="Trebuchet MS" w:cs="Arial"/>
                <w:b/>
                <w:sz w:val="22"/>
                <w:szCs w:val="22"/>
              </w:rPr>
              <w:t>2018/19</w:t>
            </w:r>
          </w:p>
          <w:p w:rsidR="0026260B" w:rsidRPr="00F16AEE" w:rsidRDefault="0026260B" w:rsidP="00F27893">
            <w:pPr>
              <w:tabs>
                <w:tab w:val="left" w:pos="1701"/>
              </w:tabs>
              <w:jc w:val="right"/>
              <w:rPr>
                <w:rFonts w:ascii="Trebuchet MS" w:eastAsiaTheme="minorHAnsi" w:hAnsi="Trebuchet MS" w:cs="Arial"/>
                <w:b/>
                <w:sz w:val="22"/>
                <w:szCs w:val="22"/>
              </w:rPr>
            </w:pPr>
            <w:r w:rsidRPr="00F16AEE">
              <w:rPr>
                <w:rFonts w:ascii="Trebuchet MS" w:eastAsiaTheme="minorHAnsi" w:hAnsi="Trebuchet MS" w:cs="Arial"/>
                <w:b/>
                <w:sz w:val="22"/>
                <w:szCs w:val="22"/>
              </w:rPr>
              <w:t>Target</w:t>
            </w:r>
          </w:p>
          <w:p w:rsidR="0026260B" w:rsidRPr="00F16AEE" w:rsidRDefault="0026260B" w:rsidP="00F27893">
            <w:pPr>
              <w:tabs>
                <w:tab w:val="left" w:pos="1701"/>
              </w:tabs>
              <w:jc w:val="right"/>
              <w:rPr>
                <w:rFonts w:ascii="Trebuchet MS" w:eastAsiaTheme="minorHAnsi" w:hAnsi="Trebuchet MS" w:cs="Arial"/>
                <w:b/>
                <w:sz w:val="22"/>
                <w:szCs w:val="22"/>
              </w:rPr>
            </w:pPr>
          </w:p>
        </w:tc>
        <w:tc>
          <w:tcPr>
            <w:tcW w:w="1185" w:type="dxa"/>
          </w:tcPr>
          <w:p w:rsidR="0026260B" w:rsidRDefault="0026260B" w:rsidP="00F27893">
            <w:pPr>
              <w:tabs>
                <w:tab w:val="left" w:pos="1701"/>
              </w:tabs>
              <w:jc w:val="right"/>
              <w:rPr>
                <w:rFonts w:ascii="Trebuchet MS" w:eastAsiaTheme="minorHAnsi" w:hAnsi="Trebuchet MS" w:cs="Arial"/>
                <w:b/>
                <w:sz w:val="22"/>
                <w:szCs w:val="22"/>
              </w:rPr>
            </w:pPr>
            <w:r w:rsidRPr="00F16AEE">
              <w:rPr>
                <w:rFonts w:ascii="Trebuchet MS" w:eastAsiaTheme="minorHAnsi" w:hAnsi="Trebuchet MS" w:cs="Arial"/>
                <w:b/>
                <w:sz w:val="22"/>
                <w:szCs w:val="22"/>
              </w:rPr>
              <w:t>2018/19</w:t>
            </w:r>
          </w:p>
          <w:p w:rsidR="0026260B" w:rsidRPr="00F16AEE" w:rsidRDefault="0026260B" w:rsidP="00F27893">
            <w:pPr>
              <w:tabs>
                <w:tab w:val="left" w:pos="1701"/>
              </w:tabs>
              <w:jc w:val="right"/>
              <w:rPr>
                <w:rFonts w:ascii="Trebuchet MS" w:eastAsiaTheme="minorHAnsi" w:hAnsi="Trebuchet MS" w:cs="Arial"/>
                <w:b/>
                <w:sz w:val="22"/>
                <w:szCs w:val="22"/>
              </w:rPr>
            </w:pPr>
            <w:r>
              <w:rPr>
                <w:rFonts w:ascii="Trebuchet MS" w:eastAsiaTheme="minorHAnsi" w:hAnsi="Trebuchet MS" w:cs="Arial"/>
                <w:b/>
                <w:sz w:val="22"/>
                <w:szCs w:val="22"/>
              </w:rPr>
              <w:t>Actual</w:t>
            </w:r>
          </w:p>
          <w:p w:rsidR="0026260B" w:rsidRPr="00F16AEE" w:rsidRDefault="0026260B" w:rsidP="00F27893">
            <w:pPr>
              <w:tabs>
                <w:tab w:val="left" w:pos="1701"/>
              </w:tabs>
              <w:jc w:val="right"/>
              <w:rPr>
                <w:rFonts w:ascii="Trebuchet MS" w:eastAsiaTheme="minorHAnsi" w:hAnsi="Trebuchet MS" w:cs="Arial"/>
                <w:b/>
                <w:sz w:val="22"/>
                <w:szCs w:val="22"/>
              </w:rPr>
            </w:pPr>
          </w:p>
        </w:tc>
        <w:tc>
          <w:tcPr>
            <w:tcW w:w="1185" w:type="dxa"/>
          </w:tcPr>
          <w:p w:rsidR="0026260B" w:rsidRPr="00A266F2" w:rsidRDefault="0026260B" w:rsidP="00F27893">
            <w:pPr>
              <w:tabs>
                <w:tab w:val="left" w:pos="1701"/>
              </w:tabs>
              <w:jc w:val="right"/>
              <w:rPr>
                <w:rFonts w:ascii="Trebuchet MS" w:eastAsiaTheme="minorHAnsi" w:hAnsi="Trebuchet MS" w:cs="Arial"/>
                <w:b/>
                <w:sz w:val="22"/>
                <w:szCs w:val="22"/>
              </w:rPr>
            </w:pPr>
            <w:r w:rsidRPr="00A266F2">
              <w:rPr>
                <w:rFonts w:ascii="Trebuchet MS" w:eastAsiaTheme="minorHAnsi" w:hAnsi="Trebuchet MS" w:cs="Arial"/>
                <w:b/>
                <w:sz w:val="22"/>
                <w:szCs w:val="22"/>
              </w:rPr>
              <w:t>2019/20</w:t>
            </w:r>
          </w:p>
          <w:p w:rsidR="0026260B" w:rsidRPr="00A266F2" w:rsidRDefault="0026260B" w:rsidP="00F27893">
            <w:pPr>
              <w:tabs>
                <w:tab w:val="left" w:pos="1701"/>
              </w:tabs>
              <w:jc w:val="right"/>
              <w:rPr>
                <w:rFonts w:ascii="Trebuchet MS" w:eastAsiaTheme="minorHAnsi" w:hAnsi="Trebuchet MS" w:cs="Arial"/>
                <w:b/>
                <w:sz w:val="22"/>
                <w:szCs w:val="22"/>
              </w:rPr>
            </w:pPr>
            <w:r w:rsidRPr="00A266F2">
              <w:rPr>
                <w:rFonts w:ascii="Trebuchet MS" w:eastAsiaTheme="minorHAnsi" w:hAnsi="Trebuchet MS" w:cs="Arial"/>
                <w:b/>
                <w:sz w:val="22"/>
                <w:szCs w:val="22"/>
              </w:rPr>
              <w:t>Target</w:t>
            </w:r>
          </w:p>
        </w:tc>
      </w:tr>
      <w:tr w:rsidR="0026260B" w:rsidRPr="00E5799C" w:rsidTr="0026260B">
        <w:tc>
          <w:tcPr>
            <w:tcW w:w="959" w:type="dxa"/>
          </w:tcPr>
          <w:p w:rsidR="0026260B" w:rsidRPr="004B2C2D" w:rsidRDefault="0026260B" w:rsidP="00F27893">
            <w:pPr>
              <w:tabs>
                <w:tab w:val="left" w:pos="1701"/>
              </w:tabs>
              <w:jc w:val="center"/>
              <w:rPr>
                <w:rFonts w:ascii="Trebuchet MS" w:eastAsiaTheme="minorHAnsi" w:hAnsi="Trebuchet MS" w:cs="Arial"/>
                <w:sz w:val="22"/>
                <w:szCs w:val="22"/>
              </w:rPr>
            </w:pPr>
            <w:r w:rsidRPr="004B2C2D">
              <w:rPr>
                <w:rFonts w:ascii="Trebuchet MS" w:eastAsiaTheme="minorHAnsi" w:hAnsi="Trebuchet MS" w:cs="Arial"/>
                <w:sz w:val="22"/>
                <w:szCs w:val="22"/>
              </w:rPr>
              <w:t>1</w:t>
            </w:r>
          </w:p>
        </w:tc>
        <w:tc>
          <w:tcPr>
            <w:tcW w:w="1559" w:type="dxa"/>
          </w:tcPr>
          <w:p w:rsidR="0026260B" w:rsidRPr="004B2C2D" w:rsidRDefault="0026260B" w:rsidP="00F27893">
            <w:pPr>
              <w:tabs>
                <w:tab w:val="left" w:pos="1701"/>
              </w:tabs>
              <w:jc w:val="both"/>
              <w:rPr>
                <w:rFonts w:ascii="Trebuchet MS" w:eastAsiaTheme="minorHAnsi" w:hAnsi="Trebuchet MS" w:cs="Arial"/>
                <w:sz w:val="22"/>
                <w:szCs w:val="22"/>
              </w:rPr>
            </w:pPr>
            <w:r w:rsidRPr="004B2C2D">
              <w:rPr>
                <w:rFonts w:ascii="Trebuchet MS" w:eastAsiaTheme="minorHAnsi" w:hAnsi="Trebuchet MS" w:cs="Arial"/>
                <w:sz w:val="22"/>
                <w:szCs w:val="22"/>
              </w:rPr>
              <w:t>Efficiency</w:t>
            </w:r>
          </w:p>
        </w:tc>
        <w:tc>
          <w:tcPr>
            <w:tcW w:w="1985" w:type="dxa"/>
          </w:tcPr>
          <w:p w:rsidR="0026260B" w:rsidRPr="004B2C2D" w:rsidRDefault="0026260B" w:rsidP="00F27893">
            <w:pPr>
              <w:tabs>
                <w:tab w:val="left" w:pos="1701"/>
              </w:tabs>
              <w:rPr>
                <w:rFonts w:ascii="Trebuchet MS" w:eastAsiaTheme="minorHAnsi" w:hAnsi="Trebuchet MS" w:cs="Arial"/>
                <w:sz w:val="22"/>
                <w:szCs w:val="22"/>
              </w:rPr>
            </w:pPr>
            <w:r w:rsidRPr="004B2C2D">
              <w:rPr>
                <w:rFonts w:ascii="Trebuchet MS" w:eastAsiaTheme="minorHAnsi" w:hAnsi="Trebuchet MS" w:cs="Arial"/>
                <w:sz w:val="22"/>
                <w:szCs w:val="22"/>
              </w:rPr>
              <w:t>Reinvestment</w:t>
            </w:r>
          </w:p>
        </w:tc>
        <w:tc>
          <w:tcPr>
            <w:tcW w:w="1304" w:type="dxa"/>
          </w:tcPr>
          <w:p w:rsidR="0026260B" w:rsidRPr="004B2C2D" w:rsidRDefault="0026260B" w:rsidP="00F27893">
            <w:pPr>
              <w:tabs>
                <w:tab w:val="left" w:pos="1701"/>
              </w:tabs>
              <w:jc w:val="center"/>
              <w:rPr>
                <w:rFonts w:ascii="Trebuchet MS" w:eastAsiaTheme="minorHAnsi" w:hAnsi="Trebuchet MS" w:cs="Arial"/>
                <w:sz w:val="22"/>
                <w:szCs w:val="22"/>
              </w:rPr>
            </w:pPr>
            <w:r w:rsidRPr="004B2C2D">
              <w:rPr>
                <w:rFonts w:ascii="Trebuchet MS" w:eastAsiaTheme="minorHAnsi" w:hAnsi="Trebuchet MS" w:cs="Arial"/>
                <w:sz w:val="22"/>
                <w:szCs w:val="22"/>
              </w:rPr>
              <w:t>Either</w:t>
            </w:r>
          </w:p>
        </w:tc>
        <w:tc>
          <w:tcPr>
            <w:tcW w:w="1134" w:type="dxa"/>
          </w:tcPr>
          <w:p w:rsidR="0026260B" w:rsidRPr="004B2C2D" w:rsidRDefault="00837F0E" w:rsidP="00F27893">
            <w:pPr>
              <w:tabs>
                <w:tab w:val="left" w:pos="1701"/>
              </w:tabs>
              <w:jc w:val="right"/>
              <w:rPr>
                <w:rFonts w:ascii="Trebuchet MS" w:eastAsiaTheme="minorHAnsi" w:hAnsi="Trebuchet MS" w:cs="Arial"/>
                <w:sz w:val="22"/>
                <w:szCs w:val="22"/>
              </w:rPr>
            </w:pPr>
            <w:r>
              <w:rPr>
                <w:rFonts w:ascii="Trebuchet MS" w:eastAsiaTheme="minorHAnsi" w:hAnsi="Trebuchet MS" w:cs="Arial"/>
                <w:sz w:val="22"/>
                <w:szCs w:val="22"/>
              </w:rPr>
              <w:t>4.06</w:t>
            </w:r>
            <w:r w:rsidR="000859D3">
              <w:rPr>
                <w:rFonts w:ascii="Trebuchet MS" w:eastAsiaTheme="minorHAnsi" w:hAnsi="Trebuchet MS" w:cs="Arial"/>
                <w:sz w:val="22"/>
                <w:szCs w:val="22"/>
              </w:rPr>
              <w:t>%</w:t>
            </w:r>
          </w:p>
        </w:tc>
        <w:tc>
          <w:tcPr>
            <w:tcW w:w="1134"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3.22%</w:t>
            </w:r>
          </w:p>
        </w:tc>
        <w:tc>
          <w:tcPr>
            <w:tcW w:w="1115"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3.22%</w:t>
            </w:r>
          </w:p>
        </w:tc>
        <w:tc>
          <w:tcPr>
            <w:tcW w:w="1185" w:type="dxa"/>
          </w:tcPr>
          <w:p w:rsidR="0026260B" w:rsidRPr="00F16AEE" w:rsidRDefault="0026260B" w:rsidP="00F27893">
            <w:pPr>
              <w:tabs>
                <w:tab w:val="left" w:pos="1701"/>
              </w:tabs>
              <w:jc w:val="right"/>
              <w:rPr>
                <w:rFonts w:ascii="Trebuchet MS" w:eastAsiaTheme="minorHAnsi" w:hAnsi="Trebuchet MS" w:cs="Arial"/>
                <w:sz w:val="22"/>
                <w:szCs w:val="22"/>
              </w:rPr>
            </w:pPr>
            <w:r w:rsidRPr="00F16AEE">
              <w:rPr>
                <w:rFonts w:ascii="Trebuchet MS" w:eastAsiaTheme="minorHAnsi" w:hAnsi="Trebuchet MS" w:cs="Arial"/>
                <w:sz w:val="22"/>
                <w:szCs w:val="22"/>
              </w:rPr>
              <w:t>6.87%</w:t>
            </w:r>
          </w:p>
        </w:tc>
        <w:tc>
          <w:tcPr>
            <w:tcW w:w="1185" w:type="dxa"/>
          </w:tcPr>
          <w:p w:rsidR="0026260B" w:rsidRPr="00F16AEE" w:rsidRDefault="0026260B" w:rsidP="00F27893">
            <w:pPr>
              <w:tabs>
                <w:tab w:val="left" w:pos="1701"/>
              </w:tabs>
              <w:jc w:val="right"/>
              <w:rPr>
                <w:rFonts w:ascii="Trebuchet MS" w:eastAsiaTheme="minorHAnsi" w:hAnsi="Trebuchet MS" w:cs="Arial"/>
                <w:sz w:val="22"/>
                <w:szCs w:val="22"/>
              </w:rPr>
            </w:pPr>
            <w:r>
              <w:rPr>
                <w:rFonts w:ascii="Trebuchet MS" w:eastAsiaTheme="minorHAnsi" w:hAnsi="Trebuchet MS" w:cs="Arial"/>
                <w:sz w:val="22"/>
                <w:szCs w:val="22"/>
              </w:rPr>
              <w:t>5.11</w:t>
            </w:r>
            <w:r w:rsidRPr="00F16AEE">
              <w:rPr>
                <w:rFonts w:ascii="Trebuchet MS" w:eastAsiaTheme="minorHAnsi" w:hAnsi="Trebuchet MS" w:cs="Arial"/>
                <w:sz w:val="22"/>
                <w:szCs w:val="22"/>
              </w:rPr>
              <w:t>%</w:t>
            </w:r>
          </w:p>
        </w:tc>
        <w:tc>
          <w:tcPr>
            <w:tcW w:w="1185" w:type="dxa"/>
          </w:tcPr>
          <w:p w:rsidR="0026260B" w:rsidRPr="00A266F2" w:rsidRDefault="0026260B" w:rsidP="00F27893">
            <w:pPr>
              <w:tabs>
                <w:tab w:val="left" w:pos="1701"/>
              </w:tabs>
              <w:jc w:val="right"/>
              <w:rPr>
                <w:rFonts w:ascii="Trebuchet MS" w:eastAsiaTheme="minorHAnsi" w:hAnsi="Trebuchet MS" w:cs="Arial"/>
                <w:sz w:val="22"/>
                <w:szCs w:val="22"/>
              </w:rPr>
            </w:pPr>
            <w:r w:rsidRPr="00A266F2">
              <w:rPr>
                <w:rFonts w:ascii="Trebuchet MS" w:eastAsiaTheme="minorHAnsi" w:hAnsi="Trebuchet MS" w:cs="Arial"/>
                <w:sz w:val="22"/>
                <w:szCs w:val="22"/>
              </w:rPr>
              <w:t>8.94%</w:t>
            </w:r>
          </w:p>
        </w:tc>
      </w:tr>
      <w:tr w:rsidR="0026260B" w:rsidRPr="00E5799C" w:rsidTr="0026260B">
        <w:tc>
          <w:tcPr>
            <w:tcW w:w="959" w:type="dxa"/>
          </w:tcPr>
          <w:p w:rsidR="0026260B" w:rsidRPr="004B2C2D" w:rsidRDefault="0026260B" w:rsidP="00F27893">
            <w:pPr>
              <w:tabs>
                <w:tab w:val="left" w:pos="1701"/>
              </w:tabs>
              <w:jc w:val="center"/>
              <w:rPr>
                <w:rFonts w:ascii="Trebuchet MS" w:eastAsiaTheme="minorHAnsi" w:hAnsi="Trebuchet MS" w:cs="Arial"/>
                <w:sz w:val="22"/>
                <w:szCs w:val="22"/>
              </w:rPr>
            </w:pPr>
            <w:r w:rsidRPr="004B2C2D">
              <w:rPr>
                <w:rFonts w:ascii="Trebuchet MS" w:eastAsiaTheme="minorHAnsi" w:hAnsi="Trebuchet MS" w:cs="Arial"/>
                <w:sz w:val="22"/>
                <w:szCs w:val="22"/>
              </w:rPr>
              <w:t>2a</w:t>
            </w:r>
          </w:p>
        </w:tc>
        <w:tc>
          <w:tcPr>
            <w:tcW w:w="1559" w:type="dxa"/>
          </w:tcPr>
          <w:p w:rsidR="0026260B" w:rsidRPr="004B2C2D" w:rsidRDefault="0026260B" w:rsidP="00F27893">
            <w:pPr>
              <w:tabs>
                <w:tab w:val="left" w:pos="1701"/>
              </w:tabs>
              <w:jc w:val="both"/>
              <w:rPr>
                <w:rFonts w:ascii="Trebuchet MS" w:eastAsiaTheme="minorHAnsi" w:hAnsi="Trebuchet MS" w:cs="Arial"/>
                <w:sz w:val="22"/>
                <w:szCs w:val="22"/>
              </w:rPr>
            </w:pPr>
            <w:r w:rsidRPr="004B2C2D">
              <w:rPr>
                <w:rFonts w:ascii="Trebuchet MS" w:eastAsiaTheme="minorHAnsi" w:hAnsi="Trebuchet MS" w:cs="Arial"/>
                <w:sz w:val="22"/>
                <w:szCs w:val="22"/>
              </w:rPr>
              <w:t>Effectiveness</w:t>
            </w:r>
          </w:p>
        </w:tc>
        <w:tc>
          <w:tcPr>
            <w:tcW w:w="1985" w:type="dxa"/>
          </w:tcPr>
          <w:p w:rsidR="0026260B" w:rsidRPr="004B2C2D" w:rsidRDefault="0026260B" w:rsidP="00F27893">
            <w:pPr>
              <w:tabs>
                <w:tab w:val="left" w:pos="1701"/>
              </w:tabs>
              <w:rPr>
                <w:rFonts w:ascii="Trebuchet MS" w:eastAsiaTheme="minorHAnsi" w:hAnsi="Trebuchet MS" w:cs="Arial"/>
                <w:sz w:val="22"/>
                <w:szCs w:val="22"/>
              </w:rPr>
            </w:pPr>
            <w:r w:rsidRPr="004B2C2D">
              <w:rPr>
                <w:rFonts w:ascii="Trebuchet MS" w:eastAsiaTheme="minorHAnsi" w:hAnsi="Trebuchet MS" w:cs="Arial"/>
                <w:sz w:val="22"/>
                <w:szCs w:val="22"/>
              </w:rPr>
              <w:t>New supply (social)</w:t>
            </w:r>
          </w:p>
        </w:tc>
        <w:tc>
          <w:tcPr>
            <w:tcW w:w="1304" w:type="dxa"/>
          </w:tcPr>
          <w:p w:rsidR="0026260B" w:rsidRPr="004B2C2D" w:rsidRDefault="0026260B" w:rsidP="00F27893">
            <w:pPr>
              <w:tabs>
                <w:tab w:val="left" w:pos="1701"/>
              </w:tabs>
              <w:jc w:val="center"/>
              <w:rPr>
                <w:rFonts w:ascii="Trebuchet MS" w:eastAsiaTheme="minorHAnsi" w:hAnsi="Trebuchet MS" w:cs="Arial"/>
                <w:sz w:val="22"/>
                <w:szCs w:val="22"/>
              </w:rPr>
            </w:pPr>
            <w:r w:rsidRPr="004B2C2D">
              <w:rPr>
                <w:rFonts w:ascii="Trebuchet MS" w:eastAsiaTheme="minorHAnsi" w:hAnsi="Trebuchet MS" w:cs="Arial"/>
                <w:sz w:val="22"/>
                <w:szCs w:val="22"/>
              </w:rPr>
              <w:t>Maximise</w:t>
            </w:r>
          </w:p>
        </w:tc>
        <w:tc>
          <w:tcPr>
            <w:tcW w:w="1134" w:type="dxa"/>
          </w:tcPr>
          <w:p w:rsidR="0026260B" w:rsidRPr="004B2C2D" w:rsidRDefault="000859D3" w:rsidP="00F27893">
            <w:pPr>
              <w:tabs>
                <w:tab w:val="left" w:pos="1701"/>
              </w:tabs>
              <w:jc w:val="right"/>
              <w:rPr>
                <w:rFonts w:ascii="Trebuchet MS" w:eastAsiaTheme="minorHAnsi" w:hAnsi="Trebuchet MS" w:cs="Arial"/>
                <w:sz w:val="22"/>
                <w:szCs w:val="22"/>
              </w:rPr>
            </w:pPr>
            <w:r>
              <w:rPr>
                <w:rFonts w:ascii="Trebuchet MS" w:eastAsiaTheme="minorHAnsi" w:hAnsi="Trebuchet MS" w:cs="Arial"/>
                <w:sz w:val="22"/>
                <w:szCs w:val="22"/>
              </w:rPr>
              <w:t>1.31%</w:t>
            </w:r>
          </w:p>
        </w:tc>
        <w:tc>
          <w:tcPr>
            <w:tcW w:w="1134"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0.54%</w:t>
            </w:r>
          </w:p>
        </w:tc>
        <w:tc>
          <w:tcPr>
            <w:tcW w:w="1115"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0.54%</w:t>
            </w:r>
          </w:p>
        </w:tc>
        <w:tc>
          <w:tcPr>
            <w:tcW w:w="1185" w:type="dxa"/>
          </w:tcPr>
          <w:p w:rsidR="0026260B" w:rsidRPr="00F16AEE" w:rsidRDefault="0026260B" w:rsidP="00F27893">
            <w:pPr>
              <w:tabs>
                <w:tab w:val="left" w:pos="1701"/>
              </w:tabs>
              <w:jc w:val="right"/>
              <w:rPr>
                <w:rFonts w:ascii="Trebuchet MS" w:eastAsiaTheme="minorHAnsi" w:hAnsi="Trebuchet MS" w:cs="Arial"/>
                <w:sz w:val="22"/>
                <w:szCs w:val="22"/>
              </w:rPr>
            </w:pPr>
            <w:r w:rsidRPr="00F16AEE">
              <w:rPr>
                <w:rFonts w:ascii="Trebuchet MS" w:eastAsiaTheme="minorHAnsi" w:hAnsi="Trebuchet MS" w:cs="Arial"/>
                <w:sz w:val="22"/>
                <w:szCs w:val="22"/>
              </w:rPr>
              <w:t>1.06%</w:t>
            </w:r>
          </w:p>
        </w:tc>
        <w:tc>
          <w:tcPr>
            <w:tcW w:w="1185" w:type="dxa"/>
          </w:tcPr>
          <w:p w:rsidR="0026260B" w:rsidRPr="00F16AEE" w:rsidRDefault="0026260B" w:rsidP="00F27893">
            <w:pPr>
              <w:tabs>
                <w:tab w:val="left" w:pos="1701"/>
              </w:tabs>
              <w:jc w:val="right"/>
              <w:rPr>
                <w:rFonts w:ascii="Trebuchet MS" w:eastAsiaTheme="minorHAnsi" w:hAnsi="Trebuchet MS" w:cs="Arial"/>
                <w:sz w:val="22"/>
                <w:szCs w:val="22"/>
              </w:rPr>
            </w:pPr>
            <w:r w:rsidRPr="00F16AEE">
              <w:rPr>
                <w:rFonts w:ascii="Trebuchet MS" w:eastAsiaTheme="minorHAnsi" w:hAnsi="Trebuchet MS" w:cs="Arial"/>
                <w:sz w:val="22"/>
                <w:szCs w:val="22"/>
              </w:rPr>
              <w:t>1.2</w:t>
            </w:r>
            <w:r>
              <w:rPr>
                <w:rFonts w:ascii="Trebuchet MS" w:eastAsiaTheme="minorHAnsi" w:hAnsi="Trebuchet MS" w:cs="Arial"/>
                <w:sz w:val="22"/>
                <w:szCs w:val="22"/>
              </w:rPr>
              <w:t>2</w:t>
            </w:r>
            <w:r w:rsidRPr="00F16AEE">
              <w:rPr>
                <w:rFonts w:ascii="Trebuchet MS" w:eastAsiaTheme="minorHAnsi" w:hAnsi="Trebuchet MS" w:cs="Arial"/>
                <w:sz w:val="22"/>
                <w:szCs w:val="22"/>
              </w:rPr>
              <w:t>%</w:t>
            </w:r>
          </w:p>
        </w:tc>
        <w:tc>
          <w:tcPr>
            <w:tcW w:w="1185" w:type="dxa"/>
          </w:tcPr>
          <w:p w:rsidR="0026260B" w:rsidRPr="00A266F2" w:rsidRDefault="0026260B" w:rsidP="00F27893">
            <w:pPr>
              <w:tabs>
                <w:tab w:val="left" w:pos="1701"/>
              </w:tabs>
              <w:jc w:val="right"/>
              <w:rPr>
                <w:rFonts w:ascii="Trebuchet MS" w:eastAsiaTheme="minorHAnsi" w:hAnsi="Trebuchet MS" w:cs="Arial"/>
                <w:sz w:val="22"/>
                <w:szCs w:val="22"/>
              </w:rPr>
            </w:pPr>
            <w:r w:rsidRPr="00A266F2">
              <w:rPr>
                <w:rFonts w:ascii="Trebuchet MS" w:eastAsiaTheme="minorHAnsi" w:hAnsi="Trebuchet MS" w:cs="Arial"/>
                <w:sz w:val="22"/>
                <w:szCs w:val="22"/>
              </w:rPr>
              <w:t>1.44%</w:t>
            </w:r>
          </w:p>
        </w:tc>
      </w:tr>
      <w:tr w:rsidR="0026260B" w:rsidRPr="00E5799C" w:rsidTr="0026260B">
        <w:tc>
          <w:tcPr>
            <w:tcW w:w="959" w:type="dxa"/>
          </w:tcPr>
          <w:p w:rsidR="0026260B" w:rsidRPr="004B2C2D" w:rsidRDefault="0026260B" w:rsidP="00F27893">
            <w:pPr>
              <w:tabs>
                <w:tab w:val="left" w:pos="1701"/>
              </w:tabs>
              <w:jc w:val="center"/>
              <w:rPr>
                <w:rFonts w:ascii="Trebuchet MS" w:eastAsiaTheme="minorHAnsi" w:hAnsi="Trebuchet MS" w:cs="Arial"/>
                <w:sz w:val="22"/>
                <w:szCs w:val="22"/>
              </w:rPr>
            </w:pPr>
            <w:r w:rsidRPr="004B2C2D">
              <w:rPr>
                <w:rFonts w:ascii="Trebuchet MS" w:eastAsiaTheme="minorHAnsi" w:hAnsi="Trebuchet MS" w:cs="Arial"/>
                <w:sz w:val="22"/>
                <w:szCs w:val="22"/>
              </w:rPr>
              <w:t>2b</w:t>
            </w:r>
          </w:p>
        </w:tc>
        <w:tc>
          <w:tcPr>
            <w:tcW w:w="1559" w:type="dxa"/>
          </w:tcPr>
          <w:p w:rsidR="0026260B" w:rsidRPr="004B2C2D" w:rsidRDefault="0026260B" w:rsidP="00F27893">
            <w:pPr>
              <w:tabs>
                <w:tab w:val="left" w:pos="1701"/>
              </w:tabs>
              <w:jc w:val="both"/>
              <w:rPr>
                <w:rFonts w:ascii="Trebuchet MS" w:eastAsiaTheme="minorHAnsi" w:hAnsi="Trebuchet MS" w:cs="Arial"/>
                <w:sz w:val="22"/>
                <w:szCs w:val="22"/>
              </w:rPr>
            </w:pPr>
            <w:r w:rsidRPr="004B2C2D">
              <w:rPr>
                <w:rFonts w:ascii="Trebuchet MS" w:eastAsiaTheme="minorHAnsi" w:hAnsi="Trebuchet MS" w:cs="Arial"/>
                <w:sz w:val="22"/>
                <w:szCs w:val="22"/>
              </w:rPr>
              <w:t>Effectiveness</w:t>
            </w:r>
          </w:p>
        </w:tc>
        <w:tc>
          <w:tcPr>
            <w:tcW w:w="1985" w:type="dxa"/>
          </w:tcPr>
          <w:p w:rsidR="0026260B" w:rsidRPr="004B2C2D" w:rsidRDefault="0026260B" w:rsidP="00F27893">
            <w:pPr>
              <w:tabs>
                <w:tab w:val="left" w:pos="1701"/>
              </w:tabs>
              <w:rPr>
                <w:rFonts w:ascii="Trebuchet MS" w:eastAsiaTheme="minorHAnsi" w:hAnsi="Trebuchet MS" w:cs="Arial"/>
                <w:sz w:val="22"/>
                <w:szCs w:val="22"/>
              </w:rPr>
            </w:pPr>
            <w:r w:rsidRPr="004B2C2D">
              <w:rPr>
                <w:rFonts w:ascii="Trebuchet MS" w:eastAsiaTheme="minorHAnsi" w:hAnsi="Trebuchet MS" w:cs="Arial"/>
                <w:sz w:val="22"/>
                <w:szCs w:val="22"/>
              </w:rPr>
              <w:t>New supply (non-social)</w:t>
            </w:r>
          </w:p>
        </w:tc>
        <w:tc>
          <w:tcPr>
            <w:tcW w:w="1304" w:type="dxa"/>
          </w:tcPr>
          <w:p w:rsidR="0026260B" w:rsidRPr="004B2C2D" w:rsidRDefault="0026260B" w:rsidP="00F27893">
            <w:pPr>
              <w:tabs>
                <w:tab w:val="left" w:pos="1701"/>
              </w:tabs>
              <w:jc w:val="center"/>
              <w:rPr>
                <w:rFonts w:ascii="Trebuchet MS" w:eastAsiaTheme="minorHAnsi" w:hAnsi="Trebuchet MS" w:cs="Arial"/>
                <w:sz w:val="22"/>
                <w:szCs w:val="22"/>
              </w:rPr>
            </w:pPr>
            <w:r w:rsidRPr="004B2C2D">
              <w:rPr>
                <w:rFonts w:ascii="Trebuchet MS" w:eastAsiaTheme="minorHAnsi" w:hAnsi="Trebuchet MS" w:cs="Arial"/>
                <w:sz w:val="22"/>
                <w:szCs w:val="22"/>
              </w:rPr>
              <w:t>Either</w:t>
            </w:r>
          </w:p>
        </w:tc>
        <w:tc>
          <w:tcPr>
            <w:tcW w:w="1134" w:type="dxa"/>
          </w:tcPr>
          <w:p w:rsidR="0026260B" w:rsidRPr="004B2C2D" w:rsidRDefault="000859D3" w:rsidP="00F27893">
            <w:pPr>
              <w:tabs>
                <w:tab w:val="left" w:pos="1701"/>
              </w:tabs>
              <w:jc w:val="right"/>
              <w:rPr>
                <w:rFonts w:ascii="Trebuchet MS" w:eastAsiaTheme="minorHAnsi" w:hAnsi="Trebuchet MS" w:cs="Arial"/>
                <w:sz w:val="22"/>
                <w:szCs w:val="22"/>
              </w:rPr>
            </w:pPr>
            <w:r>
              <w:rPr>
                <w:rFonts w:ascii="Trebuchet MS" w:eastAsiaTheme="minorHAnsi" w:hAnsi="Trebuchet MS" w:cs="Arial"/>
                <w:sz w:val="22"/>
                <w:szCs w:val="22"/>
              </w:rPr>
              <w:t>0.04%</w:t>
            </w:r>
          </w:p>
        </w:tc>
        <w:tc>
          <w:tcPr>
            <w:tcW w:w="1134"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0.09%</w:t>
            </w:r>
          </w:p>
        </w:tc>
        <w:tc>
          <w:tcPr>
            <w:tcW w:w="1115"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0.09%</w:t>
            </w:r>
          </w:p>
        </w:tc>
        <w:tc>
          <w:tcPr>
            <w:tcW w:w="1185" w:type="dxa"/>
          </w:tcPr>
          <w:p w:rsidR="0026260B" w:rsidRPr="00F16AEE" w:rsidRDefault="0026260B" w:rsidP="00F27893">
            <w:pPr>
              <w:tabs>
                <w:tab w:val="left" w:pos="1701"/>
              </w:tabs>
              <w:jc w:val="right"/>
              <w:rPr>
                <w:rFonts w:ascii="Trebuchet MS" w:eastAsiaTheme="minorHAnsi" w:hAnsi="Trebuchet MS" w:cs="Arial"/>
                <w:sz w:val="22"/>
                <w:szCs w:val="22"/>
              </w:rPr>
            </w:pPr>
            <w:r w:rsidRPr="00F16AEE">
              <w:rPr>
                <w:rFonts w:ascii="Trebuchet MS" w:eastAsiaTheme="minorHAnsi" w:hAnsi="Trebuchet MS" w:cs="Arial"/>
                <w:sz w:val="22"/>
                <w:szCs w:val="22"/>
              </w:rPr>
              <w:t>0.20%</w:t>
            </w:r>
          </w:p>
        </w:tc>
        <w:tc>
          <w:tcPr>
            <w:tcW w:w="1185" w:type="dxa"/>
          </w:tcPr>
          <w:p w:rsidR="0026260B" w:rsidRPr="00F16AEE" w:rsidRDefault="0026260B" w:rsidP="00F27893">
            <w:pPr>
              <w:tabs>
                <w:tab w:val="left" w:pos="1701"/>
              </w:tabs>
              <w:jc w:val="right"/>
              <w:rPr>
                <w:rFonts w:ascii="Trebuchet MS" w:eastAsiaTheme="minorHAnsi" w:hAnsi="Trebuchet MS" w:cs="Arial"/>
                <w:sz w:val="22"/>
                <w:szCs w:val="22"/>
              </w:rPr>
            </w:pPr>
            <w:r w:rsidRPr="00F16AEE">
              <w:rPr>
                <w:rFonts w:ascii="Trebuchet MS" w:eastAsiaTheme="minorHAnsi" w:hAnsi="Trebuchet MS" w:cs="Arial"/>
                <w:sz w:val="22"/>
                <w:szCs w:val="22"/>
              </w:rPr>
              <w:t>0.20%</w:t>
            </w:r>
          </w:p>
        </w:tc>
        <w:tc>
          <w:tcPr>
            <w:tcW w:w="1185" w:type="dxa"/>
          </w:tcPr>
          <w:p w:rsidR="0026260B" w:rsidRPr="00A266F2" w:rsidRDefault="0026260B" w:rsidP="00F27893">
            <w:pPr>
              <w:tabs>
                <w:tab w:val="left" w:pos="1701"/>
              </w:tabs>
              <w:jc w:val="right"/>
              <w:rPr>
                <w:rFonts w:ascii="Trebuchet MS" w:eastAsiaTheme="minorHAnsi" w:hAnsi="Trebuchet MS" w:cs="Arial"/>
                <w:sz w:val="22"/>
                <w:szCs w:val="22"/>
              </w:rPr>
            </w:pPr>
            <w:r w:rsidRPr="00A266F2">
              <w:rPr>
                <w:rFonts w:ascii="Trebuchet MS" w:eastAsiaTheme="minorHAnsi" w:hAnsi="Trebuchet MS" w:cs="Arial"/>
                <w:sz w:val="22"/>
                <w:szCs w:val="22"/>
              </w:rPr>
              <w:t>0.15%</w:t>
            </w:r>
          </w:p>
        </w:tc>
      </w:tr>
      <w:tr w:rsidR="0026260B" w:rsidRPr="00E5799C" w:rsidTr="0026260B">
        <w:tc>
          <w:tcPr>
            <w:tcW w:w="959" w:type="dxa"/>
          </w:tcPr>
          <w:p w:rsidR="0026260B" w:rsidRPr="004B2C2D" w:rsidRDefault="0026260B" w:rsidP="00F27893">
            <w:pPr>
              <w:tabs>
                <w:tab w:val="left" w:pos="1701"/>
              </w:tabs>
              <w:jc w:val="center"/>
              <w:rPr>
                <w:rFonts w:ascii="Trebuchet MS" w:eastAsiaTheme="minorHAnsi" w:hAnsi="Trebuchet MS" w:cs="Arial"/>
                <w:sz w:val="22"/>
                <w:szCs w:val="22"/>
              </w:rPr>
            </w:pPr>
            <w:r w:rsidRPr="004B2C2D">
              <w:rPr>
                <w:rFonts w:ascii="Trebuchet MS" w:eastAsiaTheme="minorHAnsi" w:hAnsi="Trebuchet MS" w:cs="Arial"/>
                <w:sz w:val="22"/>
                <w:szCs w:val="22"/>
              </w:rPr>
              <w:t>3</w:t>
            </w:r>
          </w:p>
        </w:tc>
        <w:tc>
          <w:tcPr>
            <w:tcW w:w="1559" w:type="dxa"/>
          </w:tcPr>
          <w:p w:rsidR="0026260B" w:rsidRPr="004B2C2D" w:rsidRDefault="0026260B" w:rsidP="00F27893">
            <w:pPr>
              <w:tabs>
                <w:tab w:val="left" w:pos="1701"/>
              </w:tabs>
              <w:jc w:val="both"/>
              <w:rPr>
                <w:rFonts w:ascii="Trebuchet MS" w:eastAsiaTheme="minorHAnsi" w:hAnsi="Trebuchet MS" w:cs="Arial"/>
                <w:sz w:val="22"/>
                <w:szCs w:val="22"/>
              </w:rPr>
            </w:pPr>
            <w:r w:rsidRPr="004B2C2D">
              <w:rPr>
                <w:rFonts w:ascii="Trebuchet MS" w:eastAsiaTheme="minorHAnsi" w:hAnsi="Trebuchet MS" w:cs="Arial"/>
                <w:sz w:val="22"/>
                <w:szCs w:val="22"/>
              </w:rPr>
              <w:t>Efficiency</w:t>
            </w:r>
          </w:p>
        </w:tc>
        <w:tc>
          <w:tcPr>
            <w:tcW w:w="1985" w:type="dxa"/>
          </w:tcPr>
          <w:p w:rsidR="0026260B" w:rsidRPr="004B2C2D" w:rsidRDefault="0026260B" w:rsidP="00F27893">
            <w:pPr>
              <w:tabs>
                <w:tab w:val="left" w:pos="1701"/>
              </w:tabs>
              <w:rPr>
                <w:rFonts w:ascii="Trebuchet MS" w:eastAsiaTheme="minorHAnsi" w:hAnsi="Trebuchet MS" w:cs="Arial"/>
                <w:sz w:val="22"/>
                <w:szCs w:val="22"/>
              </w:rPr>
            </w:pPr>
            <w:r w:rsidRPr="004B2C2D">
              <w:rPr>
                <w:rFonts w:ascii="Trebuchet MS" w:eastAsiaTheme="minorHAnsi" w:hAnsi="Trebuchet MS" w:cs="Arial"/>
                <w:sz w:val="22"/>
                <w:szCs w:val="22"/>
              </w:rPr>
              <w:t>Gearing</w:t>
            </w:r>
          </w:p>
        </w:tc>
        <w:tc>
          <w:tcPr>
            <w:tcW w:w="1304" w:type="dxa"/>
          </w:tcPr>
          <w:p w:rsidR="0026260B" w:rsidRPr="004B2C2D" w:rsidRDefault="0026260B" w:rsidP="00F27893">
            <w:pPr>
              <w:tabs>
                <w:tab w:val="left" w:pos="1701"/>
              </w:tabs>
              <w:jc w:val="center"/>
              <w:rPr>
                <w:rFonts w:ascii="Trebuchet MS" w:eastAsiaTheme="minorHAnsi" w:hAnsi="Trebuchet MS" w:cs="Arial"/>
                <w:sz w:val="22"/>
                <w:szCs w:val="22"/>
              </w:rPr>
            </w:pPr>
            <w:r w:rsidRPr="004B2C2D">
              <w:rPr>
                <w:rFonts w:ascii="Trebuchet MS" w:eastAsiaTheme="minorHAnsi" w:hAnsi="Trebuchet MS" w:cs="Arial"/>
                <w:sz w:val="22"/>
                <w:szCs w:val="22"/>
              </w:rPr>
              <w:t>Either</w:t>
            </w:r>
          </w:p>
        </w:tc>
        <w:tc>
          <w:tcPr>
            <w:tcW w:w="1134" w:type="dxa"/>
          </w:tcPr>
          <w:p w:rsidR="0026260B" w:rsidRPr="004B2C2D" w:rsidRDefault="000859D3" w:rsidP="00F27893">
            <w:pPr>
              <w:tabs>
                <w:tab w:val="left" w:pos="1701"/>
              </w:tabs>
              <w:jc w:val="right"/>
              <w:rPr>
                <w:rFonts w:ascii="Trebuchet MS" w:eastAsiaTheme="minorHAnsi" w:hAnsi="Trebuchet MS" w:cs="Arial"/>
                <w:sz w:val="22"/>
                <w:szCs w:val="22"/>
              </w:rPr>
            </w:pPr>
            <w:r>
              <w:rPr>
                <w:rFonts w:ascii="Trebuchet MS" w:eastAsiaTheme="minorHAnsi" w:hAnsi="Trebuchet MS" w:cs="Arial"/>
                <w:sz w:val="22"/>
                <w:szCs w:val="22"/>
              </w:rPr>
              <w:t>41.23%</w:t>
            </w:r>
          </w:p>
        </w:tc>
        <w:tc>
          <w:tcPr>
            <w:tcW w:w="1134"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46.07%</w:t>
            </w:r>
          </w:p>
        </w:tc>
        <w:tc>
          <w:tcPr>
            <w:tcW w:w="1115"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46.07%</w:t>
            </w:r>
          </w:p>
        </w:tc>
        <w:tc>
          <w:tcPr>
            <w:tcW w:w="1185" w:type="dxa"/>
          </w:tcPr>
          <w:p w:rsidR="0026260B" w:rsidRPr="00F16AEE" w:rsidRDefault="0026260B" w:rsidP="00F27893">
            <w:pPr>
              <w:tabs>
                <w:tab w:val="left" w:pos="1701"/>
              </w:tabs>
              <w:jc w:val="right"/>
              <w:rPr>
                <w:rFonts w:ascii="Trebuchet MS" w:eastAsiaTheme="minorHAnsi" w:hAnsi="Trebuchet MS" w:cs="Arial"/>
                <w:sz w:val="22"/>
                <w:szCs w:val="22"/>
              </w:rPr>
            </w:pPr>
            <w:r w:rsidRPr="00F16AEE">
              <w:rPr>
                <w:rFonts w:ascii="Trebuchet MS" w:eastAsiaTheme="minorHAnsi" w:hAnsi="Trebuchet MS" w:cs="Arial"/>
                <w:sz w:val="22"/>
                <w:szCs w:val="22"/>
              </w:rPr>
              <w:t>46.49%</w:t>
            </w:r>
          </w:p>
        </w:tc>
        <w:tc>
          <w:tcPr>
            <w:tcW w:w="1185" w:type="dxa"/>
          </w:tcPr>
          <w:p w:rsidR="0026260B" w:rsidRPr="00F16AEE" w:rsidRDefault="0026260B" w:rsidP="00F27893">
            <w:pPr>
              <w:tabs>
                <w:tab w:val="left" w:pos="1701"/>
              </w:tabs>
              <w:jc w:val="right"/>
              <w:rPr>
                <w:rFonts w:ascii="Trebuchet MS" w:eastAsiaTheme="minorHAnsi" w:hAnsi="Trebuchet MS" w:cs="Arial"/>
                <w:sz w:val="22"/>
                <w:szCs w:val="22"/>
              </w:rPr>
            </w:pPr>
            <w:r w:rsidRPr="00F16AEE">
              <w:rPr>
                <w:rFonts w:ascii="Trebuchet MS" w:eastAsiaTheme="minorHAnsi" w:hAnsi="Trebuchet MS" w:cs="Arial"/>
                <w:sz w:val="22"/>
                <w:szCs w:val="22"/>
              </w:rPr>
              <w:t>44.33%</w:t>
            </w:r>
          </w:p>
        </w:tc>
        <w:tc>
          <w:tcPr>
            <w:tcW w:w="1185" w:type="dxa"/>
          </w:tcPr>
          <w:p w:rsidR="0026260B" w:rsidRPr="00A266F2" w:rsidRDefault="0026260B" w:rsidP="00F27893">
            <w:pPr>
              <w:tabs>
                <w:tab w:val="left" w:pos="1701"/>
              </w:tabs>
              <w:jc w:val="right"/>
              <w:rPr>
                <w:rFonts w:ascii="Trebuchet MS" w:eastAsiaTheme="minorHAnsi" w:hAnsi="Trebuchet MS" w:cs="Arial"/>
                <w:sz w:val="22"/>
                <w:szCs w:val="22"/>
              </w:rPr>
            </w:pPr>
            <w:r w:rsidRPr="00A266F2">
              <w:rPr>
                <w:rFonts w:ascii="Trebuchet MS" w:eastAsiaTheme="minorHAnsi" w:hAnsi="Trebuchet MS" w:cs="Arial"/>
                <w:sz w:val="22"/>
                <w:szCs w:val="22"/>
              </w:rPr>
              <w:t>46.67%</w:t>
            </w:r>
          </w:p>
        </w:tc>
      </w:tr>
      <w:tr w:rsidR="0026260B" w:rsidRPr="00E5799C" w:rsidTr="0026260B">
        <w:tc>
          <w:tcPr>
            <w:tcW w:w="959" w:type="dxa"/>
          </w:tcPr>
          <w:p w:rsidR="0026260B" w:rsidRPr="004B2C2D" w:rsidRDefault="0026260B" w:rsidP="00F27893">
            <w:pPr>
              <w:tabs>
                <w:tab w:val="left" w:pos="1701"/>
              </w:tabs>
              <w:jc w:val="center"/>
              <w:rPr>
                <w:rFonts w:ascii="Trebuchet MS" w:eastAsiaTheme="minorHAnsi" w:hAnsi="Trebuchet MS" w:cs="Arial"/>
                <w:sz w:val="22"/>
                <w:szCs w:val="22"/>
              </w:rPr>
            </w:pPr>
            <w:r w:rsidRPr="004B2C2D">
              <w:rPr>
                <w:rFonts w:ascii="Trebuchet MS" w:eastAsiaTheme="minorHAnsi" w:hAnsi="Trebuchet MS" w:cs="Arial"/>
                <w:sz w:val="22"/>
                <w:szCs w:val="22"/>
              </w:rPr>
              <w:t>4</w:t>
            </w:r>
          </w:p>
        </w:tc>
        <w:tc>
          <w:tcPr>
            <w:tcW w:w="1559" w:type="dxa"/>
          </w:tcPr>
          <w:p w:rsidR="0026260B" w:rsidRPr="004B2C2D" w:rsidRDefault="0026260B" w:rsidP="00F27893">
            <w:pPr>
              <w:tabs>
                <w:tab w:val="left" w:pos="1701"/>
              </w:tabs>
              <w:jc w:val="both"/>
              <w:rPr>
                <w:rFonts w:ascii="Trebuchet MS" w:eastAsiaTheme="minorHAnsi" w:hAnsi="Trebuchet MS" w:cs="Arial"/>
                <w:sz w:val="22"/>
                <w:szCs w:val="22"/>
              </w:rPr>
            </w:pPr>
            <w:r w:rsidRPr="004B2C2D">
              <w:rPr>
                <w:rFonts w:ascii="Trebuchet MS" w:eastAsiaTheme="minorHAnsi" w:hAnsi="Trebuchet MS" w:cs="Arial"/>
                <w:sz w:val="22"/>
                <w:szCs w:val="22"/>
              </w:rPr>
              <w:t>Efficiency</w:t>
            </w:r>
          </w:p>
        </w:tc>
        <w:tc>
          <w:tcPr>
            <w:tcW w:w="1985" w:type="dxa"/>
          </w:tcPr>
          <w:p w:rsidR="0026260B" w:rsidRPr="004B2C2D" w:rsidRDefault="0026260B" w:rsidP="00F27893">
            <w:pPr>
              <w:tabs>
                <w:tab w:val="left" w:pos="1701"/>
              </w:tabs>
              <w:rPr>
                <w:rFonts w:ascii="Trebuchet MS" w:eastAsiaTheme="minorHAnsi" w:hAnsi="Trebuchet MS" w:cs="Arial"/>
                <w:sz w:val="22"/>
                <w:szCs w:val="22"/>
              </w:rPr>
            </w:pPr>
            <w:r w:rsidRPr="004B2C2D">
              <w:rPr>
                <w:rFonts w:ascii="Trebuchet MS" w:eastAsiaTheme="minorHAnsi" w:hAnsi="Trebuchet MS" w:cs="Arial"/>
                <w:sz w:val="22"/>
                <w:szCs w:val="22"/>
              </w:rPr>
              <w:t>EBITDA (MRI) Interest Cover</w:t>
            </w:r>
          </w:p>
        </w:tc>
        <w:tc>
          <w:tcPr>
            <w:tcW w:w="1304" w:type="dxa"/>
          </w:tcPr>
          <w:p w:rsidR="0026260B" w:rsidRPr="004B2C2D" w:rsidRDefault="0026260B" w:rsidP="00F27893">
            <w:pPr>
              <w:tabs>
                <w:tab w:val="left" w:pos="1701"/>
              </w:tabs>
              <w:jc w:val="center"/>
              <w:rPr>
                <w:rFonts w:ascii="Trebuchet MS" w:eastAsiaTheme="minorHAnsi" w:hAnsi="Trebuchet MS" w:cs="Arial"/>
                <w:sz w:val="22"/>
                <w:szCs w:val="22"/>
              </w:rPr>
            </w:pPr>
            <w:r w:rsidRPr="004B2C2D">
              <w:rPr>
                <w:rFonts w:ascii="Trebuchet MS" w:eastAsiaTheme="minorHAnsi" w:hAnsi="Trebuchet MS" w:cs="Arial"/>
                <w:sz w:val="22"/>
                <w:szCs w:val="22"/>
              </w:rPr>
              <w:t>Maximise</w:t>
            </w:r>
          </w:p>
        </w:tc>
        <w:tc>
          <w:tcPr>
            <w:tcW w:w="1134" w:type="dxa"/>
          </w:tcPr>
          <w:p w:rsidR="0026260B" w:rsidRPr="004B2C2D" w:rsidRDefault="000859D3" w:rsidP="00F27893">
            <w:pPr>
              <w:tabs>
                <w:tab w:val="left" w:pos="1701"/>
              </w:tabs>
              <w:jc w:val="right"/>
              <w:rPr>
                <w:rFonts w:ascii="Trebuchet MS" w:eastAsiaTheme="minorHAnsi" w:hAnsi="Trebuchet MS" w:cs="Arial"/>
                <w:sz w:val="22"/>
                <w:szCs w:val="22"/>
              </w:rPr>
            </w:pPr>
            <w:r>
              <w:rPr>
                <w:rFonts w:ascii="Trebuchet MS" w:eastAsiaTheme="minorHAnsi" w:hAnsi="Trebuchet MS" w:cs="Arial"/>
                <w:sz w:val="22"/>
                <w:szCs w:val="22"/>
              </w:rPr>
              <w:t>146.33%</w:t>
            </w:r>
          </w:p>
        </w:tc>
        <w:tc>
          <w:tcPr>
            <w:tcW w:w="1134"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50.95%</w:t>
            </w:r>
          </w:p>
        </w:tc>
        <w:tc>
          <w:tcPr>
            <w:tcW w:w="1115"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178.87%</w:t>
            </w:r>
          </w:p>
        </w:tc>
        <w:tc>
          <w:tcPr>
            <w:tcW w:w="1185" w:type="dxa"/>
          </w:tcPr>
          <w:p w:rsidR="0026260B" w:rsidRPr="00F16AEE" w:rsidRDefault="0026260B" w:rsidP="00F27893">
            <w:pPr>
              <w:tabs>
                <w:tab w:val="left" w:pos="1701"/>
              </w:tabs>
              <w:jc w:val="right"/>
              <w:rPr>
                <w:rFonts w:ascii="Trebuchet MS" w:eastAsiaTheme="minorHAnsi" w:hAnsi="Trebuchet MS" w:cs="Arial"/>
                <w:sz w:val="22"/>
                <w:szCs w:val="22"/>
              </w:rPr>
            </w:pPr>
            <w:r w:rsidRPr="00F16AEE">
              <w:rPr>
                <w:rFonts w:ascii="Trebuchet MS" w:eastAsiaTheme="minorHAnsi" w:hAnsi="Trebuchet MS" w:cs="Arial"/>
                <w:sz w:val="22"/>
                <w:szCs w:val="22"/>
              </w:rPr>
              <w:t>183.35%</w:t>
            </w:r>
          </w:p>
        </w:tc>
        <w:tc>
          <w:tcPr>
            <w:tcW w:w="1185" w:type="dxa"/>
          </w:tcPr>
          <w:p w:rsidR="0026260B" w:rsidRPr="00F16AEE" w:rsidRDefault="005C495D" w:rsidP="00F27893">
            <w:pPr>
              <w:tabs>
                <w:tab w:val="left" w:pos="1701"/>
              </w:tabs>
              <w:jc w:val="right"/>
              <w:rPr>
                <w:rFonts w:ascii="Trebuchet MS" w:eastAsiaTheme="minorHAnsi" w:hAnsi="Trebuchet MS" w:cs="Arial"/>
                <w:sz w:val="22"/>
                <w:szCs w:val="22"/>
              </w:rPr>
            </w:pPr>
            <w:r>
              <w:rPr>
                <w:rFonts w:ascii="Trebuchet MS" w:eastAsiaTheme="minorHAnsi" w:hAnsi="Trebuchet MS" w:cs="Arial"/>
                <w:sz w:val="22"/>
                <w:szCs w:val="22"/>
              </w:rPr>
              <w:t>184.19</w:t>
            </w:r>
            <w:r w:rsidR="0026260B" w:rsidRPr="00F16AEE">
              <w:rPr>
                <w:rFonts w:ascii="Trebuchet MS" w:eastAsiaTheme="minorHAnsi" w:hAnsi="Trebuchet MS" w:cs="Arial"/>
                <w:sz w:val="22"/>
                <w:szCs w:val="22"/>
              </w:rPr>
              <w:t>%</w:t>
            </w:r>
          </w:p>
        </w:tc>
        <w:tc>
          <w:tcPr>
            <w:tcW w:w="1185" w:type="dxa"/>
          </w:tcPr>
          <w:p w:rsidR="0026260B" w:rsidRPr="00A266F2" w:rsidRDefault="0026260B" w:rsidP="00F27893">
            <w:pPr>
              <w:tabs>
                <w:tab w:val="left" w:pos="1701"/>
              </w:tabs>
              <w:jc w:val="right"/>
              <w:rPr>
                <w:rFonts w:ascii="Trebuchet MS" w:eastAsiaTheme="minorHAnsi" w:hAnsi="Trebuchet MS" w:cs="Arial"/>
                <w:sz w:val="22"/>
                <w:szCs w:val="22"/>
              </w:rPr>
            </w:pPr>
            <w:r w:rsidRPr="00A266F2">
              <w:rPr>
                <w:rFonts w:ascii="Trebuchet MS" w:eastAsiaTheme="minorHAnsi" w:hAnsi="Trebuchet MS" w:cs="Arial"/>
                <w:sz w:val="22"/>
                <w:szCs w:val="22"/>
              </w:rPr>
              <w:t>184.62%</w:t>
            </w:r>
          </w:p>
        </w:tc>
      </w:tr>
      <w:tr w:rsidR="0026260B" w:rsidRPr="00E5799C" w:rsidTr="0026260B">
        <w:tc>
          <w:tcPr>
            <w:tcW w:w="959" w:type="dxa"/>
          </w:tcPr>
          <w:p w:rsidR="0026260B" w:rsidRPr="004B2C2D" w:rsidRDefault="0026260B" w:rsidP="00F27893">
            <w:pPr>
              <w:tabs>
                <w:tab w:val="left" w:pos="1701"/>
              </w:tabs>
              <w:jc w:val="center"/>
              <w:rPr>
                <w:rFonts w:ascii="Trebuchet MS" w:eastAsiaTheme="minorHAnsi" w:hAnsi="Trebuchet MS" w:cs="Arial"/>
                <w:sz w:val="22"/>
                <w:szCs w:val="22"/>
              </w:rPr>
            </w:pPr>
            <w:r w:rsidRPr="004B2C2D">
              <w:rPr>
                <w:rFonts w:ascii="Trebuchet MS" w:eastAsiaTheme="minorHAnsi" w:hAnsi="Trebuchet MS" w:cs="Arial"/>
                <w:sz w:val="22"/>
                <w:szCs w:val="22"/>
              </w:rPr>
              <w:t>5</w:t>
            </w:r>
          </w:p>
        </w:tc>
        <w:tc>
          <w:tcPr>
            <w:tcW w:w="1559" w:type="dxa"/>
          </w:tcPr>
          <w:p w:rsidR="0026260B" w:rsidRPr="004B2C2D" w:rsidRDefault="0026260B" w:rsidP="00F27893">
            <w:pPr>
              <w:tabs>
                <w:tab w:val="left" w:pos="1701"/>
              </w:tabs>
              <w:jc w:val="both"/>
              <w:rPr>
                <w:rFonts w:ascii="Trebuchet MS" w:eastAsiaTheme="minorHAnsi" w:hAnsi="Trebuchet MS" w:cs="Arial"/>
                <w:sz w:val="22"/>
                <w:szCs w:val="22"/>
              </w:rPr>
            </w:pPr>
            <w:r w:rsidRPr="004B2C2D">
              <w:rPr>
                <w:rFonts w:ascii="Trebuchet MS" w:eastAsiaTheme="minorHAnsi" w:hAnsi="Trebuchet MS" w:cs="Arial"/>
                <w:sz w:val="22"/>
                <w:szCs w:val="22"/>
              </w:rPr>
              <w:t>Economy</w:t>
            </w:r>
          </w:p>
        </w:tc>
        <w:tc>
          <w:tcPr>
            <w:tcW w:w="1985" w:type="dxa"/>
          </w:tcPr>
          <w:p w:rsidR="0026260B" w:rsidRPr="004B2C2D" w:rsidRDefault="0026260B" w:rsidP="00F27893">
            <w:pPr>
              <w:tabs>
                <w:tab w:val="left" w:pos="1701"/>
              </w:tabs>
              <w:rPr>
                <w:rFonts w:ascii="Trebuchet MS" w:eastAsiaTheme="minorHAnsi" w:hAnsi="Trebuchet MS" w:cs="Arial"/>
                <w:sz w:val="22"/>
                <w:szCs w:val="22"/>
              </w:rPr>
            </w:pPr>
            <w:r w:rsidRPr="004B2C2D">
              <w:rPr>
                <w:rFonts w:ascii="Trebuchet MS" w:eastAsiaTheme="minorHAnsi" w:hAnsi="Trebuchet MS" w:cs="Arial"/>
                <w:sz w:val="22"/>
                <w:szCs w:val="22"/>
              </w:rPr>
              <w:t>Social Housing Cost per unit</w:t>
            </w:r>
          </w:p>
        </w:tc>
        <w:tc>
          <w:tcPr>
            <w:tcW w:w="1304" w:type="dxa"/>
          </w:tcPr>
          <w:p w:rsidR="0026260B" w:rsidRPr="004B2C2D" w:rsidRDefault="0026260B" w:rsidP="00F27893">
            <w:pPr>
              <w:tabs>
                <w:tab w:val="left" w:pos="1701"/>
              </w:tabs>
              <w:jc w:val="center"/>
              <w:rPr>
                <w:rFonts w:ascii="Trebuchet MS" w:eastAsiaTheme="minorHAnsi" w:hAnsi="Trebuchet MS" w:cs="Arial"/>
                <w:sz w:val="22"/>
                <w:szCs w:val="22"/>
              </w:rPr>
            </w:pPr>
            <w:r w:rsidRPr="004B2C2D">
              <w:rPr>
                <w:rFonts w:ascii="Trebuchet MS" w:eastAsiaTheme="minorHAnsi" w:hAnsi="Trebuchet MS" w:cs="Arial"/>
                <w:sz w:val="22"/>
                <w:szCs w:val="22"/>
              </w:rPr>
              <w:t>Minimise</w:t>
            </w:r>
          </w:p>
        </w:tc>
        <w:tc>
          <w:tcPr>
            <w:tcW w:w="1134" w:type="dxa"/>
          </w:tcPr>
          <w:p w:rsidR="0026260B" w:rsidRPr="004B2C2D" w:rsidRDefault="000859D3" w:rsidP="00F27893">
            <w:pPr>
              <w:tabs>
                <w:tab w:val="left" w:pos="1701"/>
              </w:tabs>
              <w:jc w:val="right"/>
              <w:rPr>
                <w:rFonts w:ascii="Trebuchet MS" w:eastAsiaTheme="minorHAnsi" w:hAnsi="Trebuchet MS" w:cs="Arial"/>
                <w:sz w:val="22"/>
                <w:szCs w:val="22"/>
              </w:rPr>
            </w:pPr>
            <w:r>
              <w:rPr>
                <w:rFonts w:ascii="Trebuchet MS" w:eastAsiaTheme="minorHAnsi" w:hAnsi="Trebuchet MS" w:cs="Arial"/>
                <w:sz w:val="22"/>
                <w:szCs w:val="22"/>
              </w:rPr>
              <w:t>£3,553</w:t>
            </w:r>
          </w:p>
        </w:tc>
        <w:tc>
          <w:tcPr>
            <w:tcW w:w="1134"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£3,244</w:t>
            </w:r>
          </w:p>
        </w:tc>
        <w:tc>
          <w:tcPr>
            <w:tcW w:w="1115"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£3,244</w:t>
            </w:r>
          </w:p>
        </w:tc>
        <w:tc>
          <w:tcPr>
            <w:tcW w:w="1185" w:type="dxa"/>
          </w:tcPr>
          <w:p w:rsidR="0026260B" w:rsidRPr="00F16AEE" w:rsidRDefault="0026260B" w:rsidP="00F27893">
            <w:pPr>
              <w:tabs>
                <w:tab w:val="left" w:pos="1701"/>
              </w:tabs>
              <w:jc w:val="right"/>
              <w:rPr>
                <w:rFonts w:ascii="Trebuchet MS" w:eastAsiaTheme="minorHAnsi" w:hAnsi="Trebuchet MS" w:cs="Arial"/>
                <w:sz w:val="22"/>
                <w:szCs w:val="22"/>
              </w:rPr>
            </w:pPr>
            <w:r w:rsidRPr="00F16AEE">
              <w:rPr>
                <w:rFonts w:ascii="Trebuchet MS" w:eastAsiaTheme="minorHAnsi" w:hAnsi="Trebuchet MS" w:cs="Arial"/>
                <w:sz w:val="22"/>
                <w:szCs w:val="22"/>
              </w:rPr>
              <w:t>£3,249</w:t>
            </w:r>
          </w:p>
        </w:tc>
        <w:tc>
          <w:tcPr>
            <w:tcW w:w="1185" w:type="dxa"/>
          </w:tcPr>
          <w:p w:rsidR="0026260B" w:rsidRPr="00F16AEE" w:rsidRDefault="0026260B" w:rsidP="00F27893">
            <w:pPr>
              <w:tabs>
                <w:tab w:val="left" w:pos="1701"/>
              </w:tabs>
              <w:jc w:val="right"/>
              <w:rPr>
                <w:rFonts w:ascii="Trebuchet MS" w:eastAsiaTheme="minorHAnsi" w:hAnsi="Trebuchet MS" w:cs="Arial"/>
                <w:sz w:val="22"/>
                <w:szCs w:val="22"/>
              </w:rPr>
            </w:pPr>
            <w:r w:rsidRPr="00F16AEE">
              <w:rPr>
                <w:rFonts w:ascii="Trebuchet MS" w:eastAsiaTheme="minorHAnsi" w:hAnsi="Trebuchet MS" w:cs="Arial"/>
                <w:sz w:val="22"/>
                <w:szCs w:val="22"/>
              </w:rPr>
              <w:t>£3,</w:t>
            </w:r>
            <w:r w:rsidR="005C495D">
              <w:rPr>
                <w:rFonts w:ascii="Trebuchet MS" w:eastAsiaTheme="minorHAnsi" w:hAnsi="Trebuchet MS" w:cs="Arial"/>
                <w:sz w:val="22"/>
                <w:szCs w:val="22"/>
              </w:rPr>
              <w:t>327</w:t>
            </w:r>
          </w:p>
        </w:tc>
        <w:tc>
          <w:tcPr>
            <w:tcW w:w="1185" w:type="dxa"/>
          </w:tcPr>
          <w:p w:rsidR="0026260B" w:rsidRPr="00A266F2" w:rsidRDefault="0026260B" w:rsidP="00F27893">
            <w:pPr>
              <w:tabs>
                <w:tab w:val="left" w:pos="1701"/>
              </w:tabs>
              <w:jc w:val="right"/>
              <w:rPr>
                <w:rFonts w:ascii="Trebuchet MS" w:eastAsiaTheme="minorHAnsi" w:hAnsi="Trebuchet MS" w:cs="Arial"/>
                <w:sz w:val="22"/>
                <w:szCs w:val="22"/>
              </w:rPr>
            </w:pPr>
            <w:r w:rsidRPr="00A266F2">
              <w:rPr>
                <w:rFonts w:ascii="Trebuchet MS" w:eastAsiaTheme="minorHAnsi" w:hAnsi="Trebuchet MS" w:cs="Arial"/>
                <w:sz w:val="22"/>
                <w:szCs w:val="22"/>
              </w:rPr>
              <w:t>£3,406</w:t>
            </w:r>
          </w:p>
        </w:tc>
      </w:tr>
      <w:tr w:rsidR="0026260B" w:rsidRPr="00E5799C" w:rsidTr="0026260B">
        <w:tc>
          <w:tcPr>
            <w:tcW w:w="959" w:type="dxa"/>
          </w:tcPr>
          <w:p w:rsidR="0026260B" w:rsidRPr="004B2C2D" w:rsidRDefault="0026260B" w:rsidP="00F27893">
            <w:pPr>
              <w:tabs>
                <w:tab w:val="left" w:pos="1701"/>
              </w:tabs>
              <w:jc w:val="center"/>
              <w:rPr>
                <w:rFonts w:ascii="Trebuchet MS" w:eastAsiaTheme="minorHAnsi" w:hAnsi="Trebuchet MS" w:cs="Arial"/>
                <w:sz w:val="22"/>
                <w:szCs w:val="22"/>
              </w:rPr>
            </w:pPr>
            <w:r w:rsidRPr="004B2C2D">
              <w:rPr>
                <w:rFonts w:ascii="Trebuchet MS" w:eastAsiaTheme="minorHAnsi" w:hAnsi="Trebuchet MS" w:cs="Arial"/>
                <w:sz w:val="22"/>
                <w:szCs w:val="22"/>
              </w:rPr>
              <w:t>6a</w:t>
            </w:r>
          </w:p>
        </w:tc>
        <w:tc>
          <w:tcPr>
            <w:tcW w:w="1559" w:type="dxa"/>
          </w:tcPr>
          <w:p w:rsidR="0026260B" w:rsidRPr="004B2C2D" w:rsidRDefault="0026260B" w:rsidP="00F27893">
            <w:pPr>
              <w:tabs>
                <w:tab w:val="left" w:pos="1701"/>
              </w:tabs>
              <w:jc w:val="both"/>
              <w:rPr>
                <w:rFonts w:ascii="Trebuchet MS" w:eastAsiaTheme="minorHAnsi" w:hAnsi="Trebuchet MS" w:cs="Arial"/>
                <w:sz w:val="22"/>
                <w:szCs w:val="22"/>
              </w:rPr>
            </w:pPr>
            <w:r w:rsidRPr="004B2C2D">
              <w:rPr>
                <w:rFonts w:ascii="Trebuchet MS" w:eastAsiaTheme="minorHAnsi" w:hAnsi="Trebuchet MS" w:cs="Arial"/>
                <w:sz w:val="22"/>
                <w:szCs w:val="22"/>
              </w:rPr>
              <w:t>Efficiency</w:t>
            </w:r>
          </w:p>
        </w:tc>
        <w:tc>
          <w:tcPr>
            <w:tcW w:w="1985" w:type="dxa"/>
          </w:tcPr>
          <w:p w:rsidR="0026260B" w:rsidRPr="004B2C2D" w:rsidRDefault="0026260B" w:rsidP="00F27893">
            <w:pPr>
              <w:tabs>
                <w:tab w:val="left" w:pos="1701"/>
              </w:tabs>
              <w:rPr>
                <w:rFonts w:ascii="Trebuchet MS" w:eastAsiaTheme="minorHAnsi" w:hAnsi="Trebuchet MS" w:cs="Arial"/>
                <w:sz w:val="22"/>
                <w:szCs w:val="22"/>
              </w:rPr>
            </w:pPr>
            <w:r w:rsidRPr="004B2C2D">
              <w:rPr>
                <w:rFonts w:ascii="Trebuchet MS" w:eastAsiaTheme="minorHAnsi" w:hAnsi="Trebuchet MS" w:cs="Arial"/>
                <w:sz w:val="22"/>
                <w:szCs w:val="22"/>
              </w:rPr>
              <w:t>Operating margin (social housing)</w:t>
            </w:r>
          </w:p>
        </w:tc>
        <w:tc>
          <w:tcPr>
            <w:tcW w:w="1304" w:type="dxa"/>
          </w:tcPr>
          <w:p w:rsidR="0026260B" w:rsidRPr="004B2C2D" w:rsidRDefault="0026260B" w:rsidP="00F27893">
            <w:pPr>
              <w:tabs>
                <w:tab w:val="left" w:pos="1701"/>
              </w:tabs>
              <w:jc w:val="center"/>
              <w:rPr>
                <w:rFonts w:ascii="Trebuchet MS" w:eastAsiaTheme="minorHAnsi" w:hAnsi="Trebuchet MS" w:cs="Arial"/>
                <w:sz w:val="22"/>
                <w:szCs w:val="22"/>
              </w:rPr>
            </w:pPr>
            <w:r w:rsidRPr="004B2C2D">
              <w:rPr>
                <w:rFonts w:ascii="Trebuchet MS" w:eastAsiaTheme="minorHAnsi" w:hAnsi="Trebuchet MS" w:cs="Arial"/>
                <w:sz w:val="22"/>
                <w:szCs w:val="22"/>
              </w:rPr>
              <w:t>Maximise</w:t>
            </w:r>
          </w:p>
        </w:tc>
        <w:tc>
          <w:tcPr>
            <w:tcW w:w="1134" w:type="dxa"/>
          </w:tcPr>
          <w:p w:rsidR="0026260B" w:rsidRPr="004B2C2D" w:rsidRDefault="000859D3" w:rsidP="00F27893">
            <w:pPr>
              <w:tabs>
                <w:tab w:val="left" w:pos="1701"/>
              </w:tabs>
              <w:jc w:val="right"/>
              <w:rPr>
                <w:rFonts w:ascii="Trebuchet MS" w:eastAsiaTheme="minorHAnsi" w:hAnsi="Trebuchet MS" w:cs="Arial"/>
                <w:sz w:val="22"/>
                <w:szCs w:val="22"/>
              </w:rPr>
            </w:pPr>
            <w:r>
              <w:rPr>
                <w:rFonts w:ascii="Trebuchet MS" w:eastAsiaTheme="minorHAnsi" w:hAnsi="Trebuchet MS" w:cs="Arial"/>
                <w:sz w:val="22"/>
                <w:szCs w:val="22"/>
              </w:rPr>
              <w:t>29.89%</w:t>
            </w:r>
          </w:p>
        </w:tc>
        <w:tc>
          <w:tcPr>
            <w:tcW w:w="1134"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26.71%</w:t>
            </w:r>
          </w:p>
        </w:tc>
        <w:tc>
          <w:tcPr>
            <w:tcW w:w="1115"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26.71%</w:t>
            </w:r>
          </w:p>
        </w:tc>
        <w:tc>
          <w:tcPr>
            <w:tcW w:w="1185" w:type="dxa"/>
          </w:tcPr>
          <w:p w:rsidR="0026260B" w:rsidRPr="00F16AEE" w:rsidRDefault="0026260B" w:rsidP="00F27893">
            <w:pPr>
              <w:tabs>
                <w:tab w:val="left" w:pos="1701"/>
              </w:tabs>
              <w:jc w:val="right"/>
              <w:rPr>
                <w:rFonts w:ascii="Trebuchet MS" w:eastAsiaTheme="minorHAnsi" w:hAnsi="Trebuchet MS" w:cs="Arial"/>
                <w:sz w:val="22"/>
                <w:szCs w:val="22"/>
              </w:rPr>
            </w:pPr>
            <w:r w:rsidRPr="00F16AEE">
              <w:rPr>
                <w:rFonts w:ascii="Trebuchet MS" w:eastAsiaTheme="minorHAnsi" w:hAnsi="Trebuchet MS" w:cs="Arial"/>
                <w:sz w:val="22"/>
                <w:szCs w:val="22"/>
              </w:rPr>
              <w:t>29.09%</w:t>
            </w:r>
          </w:p>
        </w:tc>
        <w:tc>
          <w:tcPr>
            <w:tcW w:w="1185" w:type="dxa"/>
          </w:tcPr>
          <w:p w:rsidR="0026260B" w:rsidRPr="00F16AEE" w:rsidRDefault="005C495D" w:rsidP="00F27893">
            <w:pPr>
              <w:tabs>
                <w:tab w:val="left" w:pos="1701"/>
              </w:tabs>
              <w:jc w:val="right"/>
              <w:rPr>
                <w:rFonts w:ascii="Trebuchet MS" w:eastAsiaTheme="minorHAnsi" w:hAnsi="Trebuchet MS" w:cs="Arial"/>
                <w:sz w:val="22"/>
                <w:szCs w:val="22"/>
              </w:rPr>
            </w:pPr>
            <w:r>
              <w:rPr>
                <w:rFonts w:ascii="Trebuchet MS" w:eastAsiaTheme="minorHAnsi" w:hAnsi="Trebuchet MS" w:cs="Arial"/>
                <w:sz w:val="22"/>
                <w:szCs w:val="22"/>
              </w:rPr>
              <w:t>26.89</w:t>
            </w:r>
            <w:r w:rsidR="0026260B" w:rsidRPr="00F16AEE">
              <w:rPr>
                <w:rFonts w:ascii="Trebuchet MS" w:eastAsiaTheme="minorHAnsi" w:hAnsi="Trebuchet MS" w:cs="Arial"/>
                <w:sz w:val="22"/>
                <w:szCs w:val="22"/>
              </w:rPr>
              <w:t>%</w:t>
            </w:r>
          </w:p>
        </w:tc>
        <w:tc>
          <w:tcPr>
            <w:tcW w:w="1185" w:type="dxa"/>
          </w:tcPr>
          <w:p w:rsidR="0026260B" w:rsidRPr="00A266F2" w:rsidRDefault="0026260B" w:rsidP="00F27893">
            <w:pPr>
              <w:tabs>
                <w:tab w:val="left" w:pos="1701"/>
              </w:tabs>
              <w:jc w:val="right"/>
              <w:rPr>
                <w:rFonts w:ascii="Trebuchet MS" w:eastAsiaTheme="minorHAnsi" w:hAnsi="Trebuchet MS" w:cs="Arial"/>
                <w:sz w:val="22"/>
                <w:szCs w:val="22"/>
              </w:rPr>
            </w:pPr>
            <w:r w:rsidRPr="00A266F2">
              <w:rPr>
                <w:rFonts w:ascii="Trebuchet MS" w:eastAsiaTheme="minorHAnsi" w:hAnsi="Trebuchet MS" w:cs="Arial"/>
                <w:sz w:val="22"/>
                <w:szCs w:val="22"/>
              </w:rPr>
              <w:t>23.76%</w:t>
            </w:r>
          </w:p>
        </w:tc>
      </w:tr>
      <w:tr w:rsidR="0026260B" w:rsidRPr="00E5799C" w:rsidTr="0026260B">
        <w:tc>
          <w:tcPr>
            <w:tcW w:w="959" w:type="dxa"/>
          </w:tcPr>
          <w:p w:rsidR="0026260B" w:rsidRPr="004B2C2D" w:rsidRDefault="0026260B" w:rsidP="00F27893">
            <w:pPr>
              <w:tabs>
                <w:tab w:val="left" w:pos="1701"/>
              </w:tabs>
              <w:jc w:val="center"/>
              <w:rPr>
                <w:rFonts w:ascii="Trebuchet MS" w:eastAsiaTheme="minorHAnsi" w:hAnsi="Trebuchet MS" w:cs="Arial"/>
                <w:sz w:val="22"/>
                <w:szCs w:val="22"/>
              </w:rPr>
            </w:pPr>
            <w:r w:rsidRPr="004B2C2D">
              <w:rPr>
                <w:rFonts w:ascii="Trebuchet MS" w:eastAsiaTheme="minorHAnsi" w:hAnsi="Trebuchet MS" w:cs="Arial"/>
                <w:sz w:val="22"/>
                <w:szCs w:val="22"/>
              </w:rPr>
              <w:t>6b</w:t>
            </w:r>
          </w:p>
        </w:tc>
        <w:tc>
          <w:tcPr>
            <w:tcW w:w="1559" w:type="dxa"/>
          </w:tcPr>
          <w:p w:rsidR="0026260B" w:rsidRPr="004B2C2D" w:rsidRDefault="0026260B" w:rsidP="00F27893">
            <w:pPr>
              <w:tabs>
                <w:tab w:val="left" w:pos="1701"/>
              </w:tabs>
              <w:jc w:val="both"/>
              <w:rPr>
                <w:rFonts w:ascii="Trebuchet MS" w:eastAsiaTheme="minorHAnsi" w:hAnsi="Trebuchet MS" w:cs="Arial"/>
                <w:sz w:val="22"/>
                <w:szCs w:val="22"/>
              </w:rPr>
            </w:pPr>
            <w:r w:rsidRPr="004B2C2D">
              <w:rPr>
                <w:rFonts w:ascii="Trebuchet MS" w:eastAsiaTheme="minorHAnsi" w:hAnsi="Trebuchet MS" w:cs="Arial"/>
                <w:sz w:val="22"/>
                <w:szCs w:val="22"/>
              </w:rPr>
              <w:t>Efficiency</w:t>
            </w:r>
          </w:p>
        </w:tc>
        <w:tc>
          <w:tcPr>
            <w:tcW w:w="1985" w:type="dxa"/>
          </w:tcPr>
          <w:p w:rsidR="0026260B" w:rsidRPr="004B2C2D" w:rsidRDefault="0026260B" w:rsidP="00F27893">
            <w:pPr>
              <w:tabs>
                <w:tab w:val="left" w:pos="1701"/>
              </w:tabs>
              <w:rPr>
                <w:rFonts w:ascii="Trebuchet MS" w:eastAsiaTheme="minorHAnsi" w:hAnsi="Trebuchet MS" w:cs="Arial"/>
                <w:sz w:val="22"/>
                <w:szCs w:val="22"/>
              </w:rPr>
            </w:pPr>
            <w:r w:rsidRPr="004B2C2D">
              <w:rPr>
                <w:rFonts w:ascii="Trebuchet MS" w:eastAsiaTheme="minorHAnsi" w:hAnsi="Trebuchet MS" w:cs="Arial"/>
                <w:sz w:val="22"/>
                <w:szCs w:val="22"/>
              </w:rPr>
              <w:t>Operating margin (overall)</w:t>
            </w:r>
          </w:p>
        </w:tc>
        <w:tc>
          <w:tcPr>
            <w:tcW w:w="1304" w:type="dxa"/>
          </w:tcPr>
          <w:p w:rsidR="0026260B" w:rsidRPr="004B2C2D" w:rsidRDefault="0026260B" w:rsidP="00F27893">
            <w:pPr>
              <w:tabs>
                <w:tab w:val="left" w:pos="1701"/>
              </w:tabs>
              <w:jc w:val="center"/>
              <w:rPr>
                <w:rFonts w:ascii="Trebuchet MS" w:eastAsiaTheme="minorHAnsi" w:hAnsi="Trebuchet MS" w:cs="Arial"/>
                <w:sz w:val="22"/>
                <w:szCs w:val="22"/>
              </w:rPr>
            </w:pPr>
            <w:r w:rsidRPr="004B2C2D">
              <w:rPr>
                <w:rFonts w:ascii="Trebuchet MS" w:eastAsiaTheme="minorHAnsi" w:hAnsi="Trebuchet MS" w:cs="Arial"/>
                <w:sz w:val="22"/>
                <w:szCs w:val="22"/>
              </w:rPr>
              <w:t>Maximise</w:t>
            </w:r>
          </w:p>
        </w:tc>
        <w:tc>
          <w:tcPr>
            <w:tcW w:w="1134" w:type="dxa"/>
          </w:tcPr>
          <w:p w:rsidR="0026260B" w:rsidRPr="004B2C2D" w:rsidRDefault="000859D3" w:rsidP="00F27893">
            <w:pPr>
              <w:tabs>
                <w:tab w:val="left" w:pos="1701"/>
              </w:tabs>
              <w:jc w:val="right"/>
              <w:rPr>
                <w:rFonts w:ascii="Trebuchet MS" w:eastAsiaTheme="minorHAnsi" w:hAnsi="Trebuchet MS" w:cs="Arial"/>
                <w:sz w:val="22"/>
                <w:szCs w:val="22"/>
              </w:rPr>
            </w:pPr>
            <w:r>
              <w:rPr>
                <w:rFonts w:ascii="Trebuchet MS" w:eastAsiaTheme="minorHAnsi" w:hAnsi="Trebuchet MS" w:cs="Arial"/>
                <w:sz w:val="22"/>
                <w:szCs w:val="22"/>
              </w:rPr>
              <w:t>29.91%</w:t>
            </w:r>
          </w:p>
        </w:tc>
        <w:tc>
          <w:tcPr>
            <w:tcW w:w="1134"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26.88%</w:t>
            </w:r>
          </w:p>
        </w:tc>
        <w:tc>
          <w:tcPr>
            <w:tcW w:w="1115"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26.88%</w:t>
            </w:r>
          </w:p>
        </w:tc>
        <w:tc>
          <w:tcPr>
            <w:tcW w:w="1185" w:type="dxa"/>
          </w:tcPr>
          <w:p w:rsidR="0026260B" w:rsidRPr="00F16AEE" w:rsidRDefault="0026260B" w:rsidP="00F27893">
            <w:pPr>
              <w:tabs>
                <w:tab w:val="left" w:pos="1701"/>
              </w:tabs>
              <w:jc w:val="right"/>
              <w:rPr>
                <w:rFonts w:ascii="Trebuchet MS" w:eastAsiaTheme="minorHAnsi" w:hAnsi="Trebuchet MS" w:cs="Arial"/>
                <w:sz w:val="22"/>
                <w:szCs w:val="22"/>
              </w:rPr>
            </w:pPr>
            <w:r w:rsidRPr="00F16AEE">
              <w:rPr>
                <w:rFonts w:ascii="Trebuchet MS" w:eastAsiaTheme="minorHAnsi" w:hAnsi="Trebuchet MS" w:cs="Arial"/>
                <w:sz w:val="22"/>
                <w:szCs w:val="22"/>
              </w:rPr>
              <w:t>27.91%</w:t>
            </w:r>
          </w:p>
        </w:tc>
        <w:tc>
          <w:tcPr>
            <w:tcW w:w="1185" w:type="dxa"/>
          </w:tcPr>
          <w:p w:rsidR="0026260B" w:rsidRPr="00F16AEE" w:rsidRDefault="005C495D" w:rsidP="00F27893">
            <w:pPr>
              <w:tabs>
                <w:tab w:val="left" w:pos="1701"/>
              </w:tabs>
              <w:jc w:val="right"/>
              <w:rPr>
                <w:rFonts w:ascii="Trebuchet MS" w:eastAsiaTheme="minorHAnsi" w:hAnsi="Trebuchet MS" w:cs="Arial"/>
                <w:sz w:val="22"/>
                <w:szCs w:val="22"/>
              </w:rPr>
            </w:pPr>
            <w:r>
              <w:rPr>
                <w:rFonts w:ascii="Trebuchet MS" w:eastAsiaTheme="minorHAnsi" w:hAnsi="Trebuchet MS" w:cs="Arial"/>
                <w:sz w:val="22"/>
                <w:szCs w:val="22"/>
              </w:rPr>
              <w:t>28.60</w:t>
            </w:r>
            <w:r w:rsidR="0026260B" w:rsidRPr="00F16AEE">
              <w:rPr>
                <w:rFonts w:ascii="Trebuchet MS" w:eastAsiaTheme="minorHAnsi" w:hAnsi="Trebuchet MS" w:cs="Arial"/>
                <w:sz w:val="22"/>
                <w:szCs w:val="22"/>
              </w:rPr>
              <w:t>%</w:t>
            </w:r>
          </w:p>
        </w:tc>
        <w:tc>
          <w:tcPr>
            <w:tcW w:w="1185" w:type="dxa"/>
          </w:tcPr>
          <w:p w:rsidR="0026260B" w:rsidRPr="00A266F2" w:rsidRDefault="0026260B" w:rsidP="00F27893">
            <w:pPr>
              <w:tabs>
                <w:tab w:val="left" w:pos="1701"/>
              </w:tabs>
              <w:jc w:val="right"/>
              <w:rPr>
                <w:rFonts w:ascii="Trebuchet MS" w:eastAsiaTheme="minorHAnsi" w:hAnsi="Trebuchet MS" w:cs="Arial"/>
                <w:sz w:val="22"/>
                <w:szCs w:val="22"/>
              </w:rPr>
            </w:pPr>
            <w:r w:rsidRPr="00A266F2">
              <w:rPr>
                <w:rFonts w:ascii="Trebuchet MS" w:eastAsiaTheme="minorHAnsi" w:hAnsi="Trebuchet MS" w:cs="Arial"/>
                <w:sz w:val="22"/>
                <w:szCs w:val="22"/>
              </w:rPr>
              <w:t>24.70%</w:t>
            </w:r>
          </w:p>
        </w:tc>
      </w:tr>
      <w:tr w:rsidR="0026260B" w:rsidRPr="00E5799C" w:rsidTr="0026260B">
        <w:tc>
          <w:tcPr>
            <w:tcW w:w="959" w:type="dxa"/>
          </w:tcPr>
          <w:p w:rsidR="0026260B" w:rsidRPr="004B2C2D" w:rsidRDefault="0026260B" w:rsidP="00F27893">
            <w:pPr>
              <w:tabs>
                <w:tab w:val="left" w:pos="1701"/>
              </w:tabs>
              <w:jc w:val="center"/>
              <w:rPr>
                <w:rFonts w:ascii="Trebuchet MS" w:eastAsiaTheme="minorHAnsi" w:hAnsi="Trebuchet MS" w:cs="Arial"/>
                <w:sz w:val="22"/>
                <w:szCs w:val="22"/>
              </w:rPr>
            </w:pPr>
            <w:r w:rsidRPr="004B2C2D">
              <w:rPr>
                <w:rFonts w:ascii="Trebuchet MS" w:eastAsiaTheme="minorHAnsi" w:hAnsi="Trebuchet MS" w:cs="Arial"/>
                <w:sz w:val="22"/>
                <w:szCs w:val="22"/>
              </w:rPr>
              <w:t>7</w:t>
            </w:r>
          </w:p>
        </w:tc>
        <w:tc>
          <w:tcPr>
            <w:tcW w:w="1559" w:type="dxa"/>
          </w:tcPr>
          <w:p w:rsidR="0026260B" w:rsidRPr="004B2C2D" w:rsidRDefault="0026260B" w:rsidP="00F27893">
            <w:pPr>
              <w:tabs>
                <w:tab w:val="left" w:pos="1701"/>
              </w:tabs>
              <w:jc w:val="both"/>
              <w:rPr>
                <w:rFonts w:ascii="Trebuchet MS" w:eastAsiaTheme="minorHAnsi" w:hAnsi="Trebuchet MS" w:cs="Arial"/>
                <w:sz w:val="22"/>
                <w:szCs w:val="22"/>
              </w:rPr>
            </w:pPr>
            <w:r w:rsidRPr="004B2C2D">
              <w:rPr>
                <w:rFonts w:ascii="Trebuchet MS" w:eastAsiaTheme="minorHAnsi" w:hAnsi="Trebuchet MS" w:cs="Arial"/>
                <w:sz w:val="22"/>
                <w:szCs w:val="22"/>
              </w:rPr>
              <w:t>Efficiency</w:t>
            </w:r>
          </w:p>
        </w:tc>
        <w:tc>
          <w:tcPr>
            <w:tcW w:w="1985" w:type="dxa"/>
          </w:tcPr>
          <w:p w:rsidR="0026260B" w:rsidRPr="004B2C2D" w:rsidRDefault="0026260B" w:rsidP="00F27893">
            <w:pPr>
              <w:tabs>
                <w:tab w:val="left" w:pos="1701"/>
              </w:tabs>
              <w:jc w:val="both"/>
              <w:rPr>
                <w:rFonts w:ascii="Trebuchet MS" w:eastAsiaTheme="minorHAnsi" w:hAnsi="Trebuchet MS" w:cs="Arial"/>
                <w:sz w:val="22"/>
                <w:szCs w:val="22"/>
              </w:rPr>
            </w:pPr>
            <w:r w:rsidRPr="004B2C2D">
              <w:rPr>
                <w:rFonts w:ascii="Trebuchet MS" w:eastAsiaTheme="minorHAnsi" w:hAnsi="Trebuchet MS" w:cs="Arial"/>
                <w:sz w:val="22"/>
                <w:szCs w:val="22"/>
              </w:rPr>
              <w:t>Return on capital employed</w:t>
            </w:r>
          </w:p>
        </w:tc>
        <w:tc>
          <w:tcPr>
            <w:tcW w:w="1304"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Maximise</w:t>
            </w:r>
          </w:p>
        </w:tc>
        <w:tc>
          <w:tcPr>
            <w:tcW w:w="1134" w:type="dxa"/>
          </w:tcPr>
          <w:p w:rsidR="0026260B" w:rsidRPr="004B2C2D" w:rsidRDefault="000859D3" w:rsidP="00F27893">
            <w:pPr>
              <w:tabs>
                <w:tab w:val="left" w:pos="1701"/>
              </w:tabs>
              <w:jc w:val="right"/>
              <w:rPr>
                <w:rFonts w:ascii="Trebuchet MS" w:eastAsiaTheme="minorHAnsi" w:hAnsi="Trebuchet MS" w:cs="Arial"/>
                <w:sz w:val="22"/>
                <w:szCs w:val="22"/>
              </w:rPr>
            </w:pPr>
            <w:r>
              <w:rPr>
                <w:rFonts w:ascii="Trebuchet MS" w:eastAsiaTheme="minorHAnsi" w:hAnsi="Trebuchet MS" w:cs="Arial"/>
                <w:sz w:val="22"/>
                <w:szCs w:val="22"/>
              </w:rPr>
              <w:t>3.61%</w:t>
            </w:r>
          </w:p>
        </w:tc>
        <w:tc>
          <w:tcPr>
            <w:tcW w:w="1134"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3.45%</w:t>
            </w:r>
          </w:p>
        </w:tc>
        <w:tc>
          <w:tcPr>
            <w:tcW w:w="1115" w:type="dxa"/>
          </w:tcPr>
          <w:p w:rsidR="0026260B" w:rsidRPr="004B2C2D" w:rsidRDefault="0026260B" w:rsidP="00F27893">
            <w:pPr>
              <w:tabs>
                <w:tab w:val="left" w:pos="1701"/>
              </w:tabs>
              <w:jc w:val="right"/>
              <w:rPr>
                <w:rFonts w:ascii="Trebuchet MS" w:eastAsiaTheme="minorHAnsi" w:hAnsi="Trebuchet MS" w:cs="Arial"/>
                <w:sz w:val="22"/>
                <w:szCs w:val="22"/>
              </w:rPr>
            </w:pPr>
            <w:r w:rsidRPr="004B2C2D">
              <w:rPr>
                <w:rFonts w:ascii="Trebuchet MS" w:eastAsiaTheme="minorHAnsi" w:hAnsi="Trebuchet MS" w:cs="Arial"/>
                <w:sz w:val="22"/>
                <w:szCs w:val="22"/>
              </w:rPr>
              <w:t>3.45%</w:t>
            </w:r>
          </w:p>
        </w:tc>
        <w:tc>
          <w:tcPr>
            <w:tcW w:w="1185" w:type="dxa"/>
          </w:tcPr>
          <w:p w:rsidR="0026260B" w:rsidRPr="00F16AEE" w:rsidRDefault="0026260B" w:rsidP="00F27893">
            <w:pPr>
              <w:tabs>
                <w:tab w:val="left" w:pos="1701"/>
              </w:tabs>
              <w:jc w:val="right"/>
              <w:rPr>
                <w:rFonts w:ascii="Trebuchet MS" w:eastAsiaTheme="minorHAnsi" w:hAnsi="Trebuchet MS" w:cs="Arial"/>
                <w:sz w:val="22"/>
                <w:szCs w:val="22"/>
              </w:rPr>
            </w:pPr>
            <w:r w:rsidRPr="00F16AEE">
              <w:rPr>
                <w:rFonts w:ascii="Trebuchet MS" w:eastAsiaTheme="minorHAnsi" w:hAnsi="Trebuchet MS" w:cs="Arial"/>
                <w:sz w:val="22"/>
                <w:szCs w:val="22"/>
              </w:rPr>
              <w:t>3.50%</w:t>
            </w:r>
          </w:p>
        </w:tc>
        <w:tc>
          <w:tcPr>
            <w:tcW w:w="1185" w:type="dxa"/>
          </w:tcPr>
          <w:p w:rsidR="0026260B" w:rsidRPr="00F16AEE" w:rsidRDefault="0026260B" w:rsidP="00F27893">
            <w:pPr>
              <w:tabs>
                <w:tab w:val="left" w:pos="1701"/>
              </w:tabs>
              <w:jc w:val="right"/>
              <w:rPr>
                <w:rFonts w:ascii="Trebuchet MS" w:eastAsiaTheme="minorHAnsi" w:hAnsi="Trebuchet MS" w:cs="Arial"/>
                <w:sz w:val="22"/>
                <w:szCs w:val="22"/>
              </w:rPr>
            </w:pPr>
            <w:r w:rsidRPr="00F16AEE">
              <w:rPr>
                <w:rFonts w:ascii="Trebuchet MS" w:eastAsiaTheme="minorHAnsi" w:hAnsi="Trebuchet MS" w:cs="Arial"/>
                <w:sz w:val="22"/>
                <w:szCs w:val="22"/>
              </w:rPr>
              <w:t>3.</w:t>
            </w:r>
            <w:r w:rsidR="005C495D">
              <w:rPr>
                <w:rFonts w:ascii="Trebuchet MS" w:eastAsiaTheme="minorHAnsi" w:hAnsi="Trebuchet MS" w:cs="Arial"/>
                <w:sz w:val="22"/>
                <w:szCs w:val="22"/>
              </w:rPr>
              <w:t>7</w:t>
            </w:r>
            <w:r>
              <w:rPr>
                <w:rFonts w:ascii="Trebuchet MS" w:eastAsiaTheme="minorHAnsi" w:hAnsi="Trebuchet MS" w:cs="Arial"/>
                <w:sz w:val="22"/>
                <w:szCs w:val="22"/>
              </w:rPr>
              <w:t>6</w:t>
            </w:r>
            <w:r w:rsidRPr="00F16AEE">
              <w:rPr>
                <w:rFonts w:ascii="Trebuchet MS" w:eastAsiaTheme="minorHAnsi" w:hAnsi="Trebuchet MS" w:cs="Arial"/>
                <w:sz w:val="22"/>
                <w:szCs w:val="22"/>
              </w:rPr>
              <w:t>%</w:t>
            </w:r>
          </w:p>
        </w:tc>
        <w:tc>
          <w:tcPr>
            <w:tcW w:w="1185" w:type="dxa"/>
          </w:tcPr>
          <w:p w:rsidR="0026260B" w:rsidRPr="00A266F2" w:rsidRDefault="0026260B" w:rsidP="00F27893">
            <w:pPr>
              <w:tabs>
                <w:tab w:val="left" w:pos="1701"/>
              </w:tabs>
              <w:jc w:val="right"/>
              <w:rPr>
                <w:rFonts w:ascii="Trebuchet MS" w:eastAsiaTheme="minorHAnsi" w:hAnsi="Trebuchet MS" w:cs="Arial"/>
                <w:sz w:val="22"/>
                <w:szCs w:val="22"/>
              </w:rPr>
            </w:pPr>
            <w:r w:rsidRPr="00A266F2">
              <w:rPr>
                <w:rFonts w:ascii="Trebuchet MS" w:eastAsiaTheme="minorHAnsi" w:hAnsi="Trebuchet MS" w:cs="Arial"/>
                <w:sz w:val="22"/>
                <w:szCs w:val="22"/>
              </w:rPr>
              <w:t>3.44%</w:t>
            </w:r>
          </w:p>
        </w:tc>
      </w:tr>
    </w:tbl>
    <w:p w:rsidR="008E260A" w:rsidRPr="004B2C2D" w:rsidRDefault="008E260A" w:rsidP="008E260A">
      <w:pPr>
        <w:tabs>
          <w:tab w:val="left" w:pos="1701"/>
        </w:tabs>
        <w:jc w:val="both"/>
        <w:rPr>
          <w:rFonts w:ascii="Trebuchet MS" w:eastAsiaTheme="minorHAnsi" w:hAnsi="Trebuchet MS" w:cs="Arial"/>
          <w:sz w:val="22"/>
          <w:szCs w:val="22"/>
        </w:rPr>
      </w:pPr>
      <w:r w:rsidRPr="004B2C2D">
        <w:rPr>
          <w:rFonts w:ascii="Trebuchet MS" w:eastAsiaTheme="minorHAnsi" w:hAnsi="Trebuchet MS" w:cs="Arial"/>
          <w:sz w:val="22"/>
          <w:szCs w:val="22"/>
        </w:rPr>
        <w:t xml:space="preserve"> </w:t>
      </w:r>
      <w:r w:rsidRPr="004B2C2D">
        <w:rPr>
          <w:rFonts w:ascii="Trebuchet MS" w:eastAsiaTheme="minorHAnsi" w:hAnsi="Trebuchet MS" w:cs="Arial"/>
          <w:sz w:val="22"/>
          <w:szCs w:val="22"/>
          <w:vertAlign w:val="superscript"/>
        </w:rPr>
        <w:t>1</w:t>
      </w:r>
      <w:r w:rsidRPr="004B2C2D">
        <w:rPr>
          <w:rFonts w:ascii="Trebuchet MS" w:eastAsiaTheme="minorHAnsi" w:hAnsi="Trebuchet MS" w:cs="Arial"/>
          <w:sz w:val="22"/>
          <w:szCs w:val="22"/>
        </w:rPr>
        <w:t xml:space="preserve"> Excluding debt refinancing breakage costs to measure the underlying performance</w:t>
      </w:r>
    </w:p>
    <w:p w:rsidR="008E260A" w:rsidRPr="00170DC9" w:rsidRDefault="008E260A" w:rsidP="008E260A">
      <w:pPr>
        <w:tabs>
          <w:tab w:val="left" w:pos="1701"/>
        </w:tabs>
        <w:rPr>
          <w:rFonts w:ascii="Trebuchet MS" w:eastAsiaTheme="minorHAnsi" w:hAnsi="Trebuchet MS" w:cs="Arial"/>
          <w:sz w:val="16"/>
          <w:szCs w:val="16"/>
        </w:rPr>
      </w:pPr>
    </w:p>
    <w:p w:rsidR="0027403B" w:rsidRPr="0027403B" w:rsidRDefault="0027403B" w:rsidP="008E260A">
      <w:pPr>
        <w:tabs>
          <w:tab w:val="left" w:pos="1701"/>
        </w:tabs>
        <w:jc w:val="both"/>
        <w:rPr>
          <w:rFonts w:ascii="Trebuchet MS" w:eastAsiaTheme="minorHAnsi" w:hAnsi="Trebuchet MS" w:cs="Arial"/>
          <w:sz w:val="16"/>
          <w:szCs w:val="16"/>
        </w:rPr>
      </w:pPr>
    </w:p>
    <w:p w:rsidR="008E260A" w:rsidRPr="0027403B" w:rsidRDefault="00170DC9" w:rsidP="0027403B">
      <w:pPr>
        <w:tabs>
          <w:tab w:val="left" w:pos="1701"/>
        </w:tabs>
        <w:rPr>
          <w:rFonts w:ascii="Trebuchet MS" w:eastAsiaTheme="minorHAnsi" w:hAnsi="Trebuchet MS" w:cs="Arial"/>
          <w:sz w:val="22"/>
          <w:szCs w:val="22"/>
        </w:rPr>
      </w:pPr>
      <w:r w:rsidRPr="0027403B">
        <w:rPr>
          <w:rFonts w:ascii="Trebuchet MS" w:eastAsiaTheme="minorHAnsi" w:hAnsi="Trebuchet MS" w:cs="Arial"/>
          <w:sz w:val="22"/>
          <w:szCs w:val="22"/>
        </w:rPr>
        <w:t>Key commentary in respect of movements in these metrics between 201</w:t>
      </w:r>
      <w:r w:rsidR="00F27893">
        <w:rPr>
          <w:rFonts w:ascii="Trebuchet MS" w:eastAsiaTheme="minorHAnsi" w:hAnsi="Trebuchet MS" w:cs="Arial"/>
          <w:sz w:val="22"/>
          <w:szCs w:val="22"/>
        </w:rPr>
        <w:t>7</w:t>
      </w:r>
      <w:r w:rsidRPr="0027403B">
        <w:rPr>
          <w:rFonts w:ascii="Trebuchet MS" w:eastAsiaTheme="minorHAnsi" w:hAnsi="Trebuchet MS" w:cs="Arial"/>
          <w:sz w:val="22"/>
          <w:szCs w:val="22"/>
        </w:rPr>
        <w:t>/1</w:t>
      </w:r>
      <w:r w:rsidR="00F27893">
        <w:rPr>
          <w:rFonts w:ascii="Trebuchet MS" w:eastAsiaTheme="minorHAnsi" w:hAnsi="Trebuchet MS" w:cs="Arial"/>
          <w:sz w:val="22"/>
          <w:szCs w:val="22"/>
        </w:rPr>
        <w:t>8</w:t>
      </w:r>
      <w:r w:rsidRPr="0027403B">
        <w:rPr>
          <w:rFonts w:ascii="Trebuchet MS" w:eastAsiaTheme="minorHAnsi" w:hAnsi="Trebuchet MS" w:cs="Arial"/>
          <w:sz w:val="22"/>
          <w:szCs w:val="22"/>
        </w:rPr>
        <w:t xml:space="preserve"> and 2018/19 and in respect of the 2019/20 targets are shown in </w:t>
      </w:r>
      <w:r w:rsidR="00302805">
        <w:rPr>
          <w:rFonts w:ascii="Trebuchet MS" w:eastAsiaTheme="minorHAnsi" w:hAnsi="Trebuchet MS" w:cs="Arial"/>
          <w:sz w:val="22"/>
          <w:szCs w:val="22"/>
        </w:rPr>
        <w:t>T</w:t>
      </w:r>
      <w:r w:rsidRPr="0027403B">
        <w:rPr>
          <w:rFonts w:ascii="Trebuchet MS" w:eastAsiaTheme="minorHAnsi" w:hAnsi="Trebuchet MS" w:cs="Arial"/>
          <w:sz w:val="22"/>
          <w:szCs w:val="22"/>
        </w:rPr>
        <w:t xml:space="preserve">able </w:t>
      </w:r>
      <w:r w:rsidR="00302805">
        <w:rPr>
          <w:rFonts w:ascii="Trebuchet MS" w:eastAsiaTheme="minorHAnsi" w:hAnsi="Trebuchet MS" w:cs="Arial"/>
          <w:sz w:val="22"/>
          <w:szCs w:val="22"/>
        </w:rPr>
        <w:t xml:space="preserve">2 </w:t>
      </w:r>
      <w:r w:rsidRPr="0027403B">
        <w:rPr>
          <w:rFonts w:ascii="Trebuchet MS" w:eastAsiaTheme="minorHAnsi" w:hAnsi="Trebuchet MS" w:cs="Arial"/>
          <w:sz w:val="22"/>
          <w:szCs w:val="22"/>
        </w:rPr>
        <w:t xml:space="preserve">below. </w:t>
      </w:r>
    </w:p>
    <w:p w:rsidR="00D75743" w:rsidRDefault="00D75743" w:rsidP="008E260A">
      <w:pPr>
        <w:tabs>
          <w:tab w:val="left" w:pos="1701"/>
        </w:tabs>
        <w:rPr>
          <w:rFonts w:ascii="Trebuchet MS" w:eastAsiaTheme="minorHAnsi" w:hAnsi="Trebuchet MS" w:cs="Arial"/>
          <w:sz w:val="22"/>
          <w:szCs w:val="22"/>
          <w:highlight w:val="yellow"/>
        </w:rPr>
        <w:sectPr w:rsidR="00D75743" w:rsidSect="00703AB0">
          <w:headerReference w:type="default" r:id="rId10"/>
          <w:endnotePr>
            <w:numFmt w:val="decimal"/>
          </w:endnotePr>
          <w:pgSz w:w="15840" w:h="12240" w:orient="landscape" w:code="1"/>
          <w:pgMar w:top="907" w:right="1140" w:bottom="902" w:left="1134" w:header="720" w:footer="578" w:gutter="0"/>
          <w:cols w:space="720"/>
          <w:docGrid w:linePitch="326"/>
        </w:sectPr>
      </w:pPr>
    </w:p>
    <w:p w:rsidR="00D75743" w:rsidRPr="00E5799C" w:rsidRDefault="00D75743" w:rsidP="008E260A">
      <w:pPr>
        <w:tabs>
          <w:tab w:val="left" w:pos="1701"/>
        </w:tabs>
        <w:rPr>
          <w:rFonts w:ascii="Trebuchet MS" w:eastAsiaTheme="minorHAnsi" w:hAnsi="Trebuchet MS" w:cs="Arial"/>
          <w:sz w:val="22"/>
          <w:szCs w:val="22"/>
          <w:highlight w:val="yellow"/>
        </w:rPr>
      </w:pPr>
    </w:p>
    <w:p w:rsidR="00B52938" w:rsidRDefault="00B52938" w:rsidP="00B52938">
      <w:pPr>
        <w:tabs>
          <w:tab w:val="left" w:pos="1701"/>
        </w:tabs>
        <w:jc w:val="both"/>
        <w:rPr>
          <w:rFonts w:ascii="Trebuchet MS" w:hAnsi="Trebuchet MS"/>
          <w:b/>
          <w:bCs/>
          <w:sz w:val="22"/>
          <w:szCs w:val="22"/>
        </w:rPr>
      </w:pPr>
      <w:r w:rsidRPr="00700357">
        <w:rPr>
          <w:rFonts w:ascii="Trebuchet MS" w:hAnsi="Trebuchet MS"/>
          <w:b/>
          <w:bCs/>
          <w:sz w:val="22"/>
          <w:szCs w:val="22"/>
        </w:rPr>
        <w:t>Value for Money (VfM) (Continued)</w:t>
      </w:r>
    </w:p>
    <w:p w:rsidR="00B52938" w:rsidRDefault="00B52938" w:rsidP="00D75743">
      <w:pPr>
        <w:tabs>
          <w:tab w:val="left" w:pos="1701"/>
        </w:tabs>
        <w:rPr>
          <w:highlight w:val="yellow"/>
        </w:rPr>
      </w:pPr>
    </w:p>
    <w:p w:rsidR="00B52938" w:rsidRDefault="00302805" w:rsidP="00D75743">
      <w:pPr>
        <w:tabs>
          <w:tab w:val="left" w:pos="1701"/>
        </w:tabs>
        <w:rPr>
          <w:rFonts w:ascii="Trebuchet MS" w:hAnsi="Trebuchet MS"/>
          <w:b/>
          <w:sz w:val="22"/>
          <w:szCs w:val="22"/>
        </w:rPr>
      </w:pPr>
      <w:r>
        <w:rPr>
          <w:rFonts w:ascii="Trebuchet MS" w:hAnsi="Trebuchet MS"/>
          <w:b/>
          <w:sz w:val="22"/>
          <w:szCs w:val="22"/>
        </w:rPr>
        <w:t xml:space="preserve">Table 2 - </w:t>
      </w:r>
      <w:r w:rsidR="00B52938" w:rsidRPr="00B52938">
        <w:rPr>
          <w:rFonts w:ascii="Trebuchet MS" w:hAnsi="Trebuchet MS"/>
          <w:b/>
          <w:sz w:val="22"/>
          <w:szCs w:val="22"/>
        </w:rPr>
        <w:t>VfM Metric Comparison</w:t>
      </w:r>
      <w:r w:rsidR="00354ECC">
        <w:rPr>
          <w:rFonts w:ascii="Trebuchet MS" w:hAnsi="Trebuchet MS"/>
          <w:b/>
          <w:sz w:val="22"/>
          <w:szCs w:val="22"/>
        </w:rPr>
        <w:t>s</w:t>
      </w:r>
    </w:p>
    <w:p w:rsidR="00B52938" w:rsidRDefault="00B52938" w:rsidP="00D75743">
      <w:pPr>
        <w:tabs>
          <w:tab w:val="left" w:pos="1701"/>
        </w:tabs>
        <w:rPr>
          <w:rFonts w:ascii="Trebuchet MS" w:hAnsi="Trebuchet MS"/>
          <w:b/>
          <w:sz w:val="22"/>
          <w:szCs w:val="22"/>
        </w:rPr>
      </w:pPr>
    </w:p>
    <w:tbl>
      <w:tblPr>
        <w:tblStyle w:val="TableGrid"/>
        <w:tblW w:w="0" w:type="auto"/>
        <w:tblLook w:val="04A0" w:firstRow="1" w:lastRow="0" w:firstColumn="1" w:lastColumn="0" w:noHBand="0" w:noVBand="1"/>
      </w:tblPr>
      <w:tblGrid>
        <w:gridCol w:w="5637"/>
        <w:gridCol w:w="7938"/>
      </w:tblGrid>
      <w:tr w:rsidR="00480A3D" w:rsidTr="00B44E63">
        <w:tc>
          <w:tcPr>
            <w:tcW w:w="5637" w:type="dxa"/>
          </w:tcPr>
          <w:p w:rsidR="00B52938" w:rsidRDefault="00480A3D" w:rsidP="00D75743">
            <w:pPr>
              <w:tabs>
                <w:tab w:val="left" w:pos="1701"/>
              </w:tabs>
              <w:rPr>
                <w:rFonts w:ascii="Trebuchet MS" w:hAnsi="Trebuchet MS"/>
                <w:b/>
                <w:sz w:val="22"/>
                <w:szCs w:val="22"/>
              </w:rPr>
            </w:pPr>
            <w:r>
              <w:rPr>
                <w:rFonts w:ascii="Trebuchet MS" w:hAnsi="Trebuchet MS"/>
                <w:b/>
                <w:noProof/>
                <w:sz w:val="22"/>
                <w:szCs w:val="22"/>
              </w:rPr>
              <w:drawing>
                <wp:inline distT="0" distB="0" distL="0" distR="0" wp14:anchorId="55F346D3">
                  <wp:extent cx="3429000" cy="20840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960" cy="2096202"/>
                          </a:xfrm>
                          <a:prstGeom prst="rect">
                            <a:avLst/>
                          </a:prstGeom>
                          <a:noFill/>
                        </pic:spPr>
                      </pic:pic>
                    </a:graphicData>
                  </a:graphic>
                </wp:inline>
              </w:drawing>
            </w:r>
          </w:p>
        </w:tc>
        <w:tc>
          <w:tcPr>
            <w:tcW w:w="7938" w:type="dxa"/>
            <w:shd w:val="clear" w:color="auto" w:fill="auto"/>
          </w:tcPr>
          <w:p w:rsidR="0051566D" w:rsidRDefault="00667387" w:rsidP="006B692F">
            <w:pPr>
              <w:tabs>
                <w:tab w:val="left" w:pos="1701"/>
              </w:tabs>
              <w:jc w:val="both"/>
              <w:rPr>
                <w:rFonts w:ascii="Trebuchet MS" w:hAnsi="Trebuchet MS"/>
                <w:sz w:val="22"/>
                <w:szCs w:val="22"/>
              </w:rPr>
            </w:pPr>
            <w:r w:rsidRPr="00667387">
              <w:rPr>
                <w:rFonts w:ascii="Trebuchet MS" w:hAnsi="Trebuchet MS"/>
                <w:sz w:val="22"/>
                <w:szCs w:val="22"/>
              </w:rPr>
              <w:t xml:space="preserve">The </w:t>
            </w:r>
            <w:r>
              <w:rPr>
                <w:rFonts w:ascii="Trebuchet MS" w:hAnsi="Trebuchet MS"/>
                <w:sz w:val="22"/>
                <w:szCs w:val="22"/>
              </w:rPr>
              <w:t xml:space="preserve">increasing </w:t>
            </w:r>
            <w:r w:rsidRPr="00667387">
              <w:rPr>
                <w:rFonts w:ascii="Trebuchet MS" w:hAnsi="Trebuchet MS"/>
                <w:sz w:val="22"/>
                <w:szCs w:val="22"/>
              </w:rPr>
              <w:t xml:space="preserve">size of our </w:t>
            </w:r>
            <w:r>
              <w:rPr>
                <w:rFonts w:ascii="Trebuchet MS" w:hAnsi="Trebuchet MS"/>
                <w:sz w:val="22"/>
                <w:szCs w:val="22"/>
              </w:rPr>
              <w:t xml:space="preserve">development programme has improved our Reinvestment metric for 2018/19 compared to 2017/18, </w:t>
            </w:r>
            <w:r w:rsidR="00652B59">
              <w:rPr>
                <w:rFonts w:ascii="Trebuchet MS" w:hAnsi="Trebuchet MS"/>
                <w:sz w:val="22"/>
                <w:szCs w:val="22"/>
              </w:rPr>
              <w:t>with development spend of £40.3m in 2018/19 compared to £</w:t>
            </w:r>
            <w:r w:rsidR="00B44E63">
              <w:rPr>
                <w:rFonts w:ascii="Trebuchet MS" w:hAnsi="Trebuchet MS"/>
                <w:sz w:val="22"/>
                <w:szCs w:val="22"/>
              </w:rPr>
              <w:t xml:space="preserve">22.7m in 2017/18, although our spend in 2018/19 was less than our target of £64.4m due to slippage in the spend profile of our </w:t>
            </w:r>
            <w:r w:rsidR="007F3BA3">
              <w:rPr>
                <w:rFonts w:ascii="Trebuchet MS" w:hAnsi="Trebuchet MS"/>
                <w:sz w:val="22"/>
                <w:szCs w:val="22"/>
              </w:rPr>
              <w:t xml:space="preserve">affordable </w:t>
            </w:r>
            <w:r w:rsidR="00B44E63">
              <w:rPr>
                <w:rFonts w:ascii="Trebuchet MS" w:hAnsi="Trebuchet MS"/>
                <w:sz w:val="22"/>
                <w:szCs w:val="22"/>
              </w:rPr>
              <w:t xml:space="preserve">development programme. </w:t>
            </w:r>
            <w:r w:rsidR="007F3BA3">
              <w:rPr>
                <w:rFonts w:ascii="Trebuchet MS" w:hAnsi="Trebuchet MS"/>
                <w:sz w:val="22"/>
                <w:szCs w:val="22"/>
              </w:rPr>
              <w:t>However, w</w:t>
            </w:r>
            <w:r>
              <w:rPr>
                <w:rFonts w:ascii="Trebuchet MS" w:hAnsi="Trebuchet MS"/>
                <w:sz w:val="22"/>
                <w:szCs w:val="22"/>
              </w:rPr>
              <w:t>e still have a much smaller development programme than some of our peer comparator organisations, and this is evident from our positioning on the graph.</w:t>
            </w:r>
          </w:p>
          <w:p w:rsidR="00667387" w:rsidRPr="008B74AC" w:rsidRDefault="00667387" w:rsidP="006B692F">
            <w:pPr>
              <w:tabs>
                <w:tab w:val="left" w:pos="1701"/>
              </w:tabs>
              <w:jc w:val="both"/>
              <w:rPr>
                <w:rFonts w:ascii="Trebuchet MS" w:hAnsi="Trebuchet MS"/>
                <w:sz w:val="16"/>
                <w:szCs w:val="16"/>
              </w:rPr>
            </w:pPr>
          </w:p>
          <w:p w:rsidR="00667387" w:rsidRDefault="00667387" w:rsidP="006B692F">
            <w:pPr>
              <w:tabs>
                <w:tab w:val="left" w:pos="1701"/>
              </w:tabs>
              <w:jc w:val="both"/>
              <w:rPr>
                <w:rFonts w:ascii="Trebuchet MS" w:hAnsi="Trebuchet MS"/>
                <w:sz w:val="22"/>
                <w:szCs w:val="22"/>
              </w:rPr>
            </w:pPr>
            <w:r>
              <w:rPr>
                <w:rFonts w:ascii="Trebuchet MS" w:hAnsi="Trebuchet MS"/>
                <w:sz w:val="22"/>
                <w:szCs w:val="22"/>
              </w:rPr>
              <w:t xml:space="preserve">Over the next few years, our development programme will continue to increase, </w:t>
            </w:r>
            <w:r w:rsidR="00B44E63">
              <w:rPr>
                <w:rFonts w:ascii="Trebuchet MS" w:hAnsi="Trebuchet MS"/>
                <w:sz w:val="22"/>
                <w:szCs w:val="22"/>
              </w:rPr>
              <w:t xml:space="preserve">building 2,200 new rented homes over the next 4 years, </w:t>
            </w:r>
            <w:r>
              <w:rPr>
                <w:rFonts w:ascii="Trebuchet MS" w:hAnsi="Trebuchet MS"/>
                <w:sz w:val="22"/>
                <w:szCs w:val="22"/>
              </w:rPr>
              <w:t xml:space="preserve">but our metric is still likely to be at the lower end of the scale compared to our peers as we seek to balance investment in new homes with additional expenditure to improve the </w:t>
            </w:r>
            <w:r w:rsidR="00B44E63">
              <w:rPr>
                <w:rFonts w:ascii="Trebuchet MS" w:hAnsi="Trebuchet MS"/>
                <w:sz w:val="22"/>
                <w:szCs w:val="22"/>
              </w:rPr>
              <w:t xml:space="preserve">quality of homes and </w:t>
            </w:r>
            <w:r>
              <w:rPr>
                <w:rFonts w:ascii="Trebuchet MS" w:hAnsi="Trebuchet MS"/>
                <w:sz w:val="22"/>
                <w:szCs w:val="22"/>
              </w:rPr>
              <w:t xml:space="preserve">services that we offer to our existing customers. </w:t>
            </w:r>
          </w:p>
          <w:p w:rsidR="00FA6610" w:rsidRPr="008B74AC" w:rsidRDefault="00FA6610" w:rsidP="006B692F">
            <w:pPr>
              <w:tabs>
                <w:tab w:val="left" w:pos="1701"/>
              </w:tabs>
              <w:jc w:val="both"/>
              <w:rPr>
                <w:rFonts w:ascii="Trebuchet MS" w:hAnsi="Trebuchet MS"/>
                <w:sz w:val="16"/>
                <w:szCs w:val="16"/>
              </w:rPr>
            </w:pPr>
          </w:p>
        </w:tc>
      </w:tr>
      <w:tr w:rsidR="00480A3D" w:rsidTr="00B44E63">
        <w:tc>
          <w:tcPr>
            <w:tcW w:w="5637" w:type="dxa"/>
          </w:tcPr>
          <w:p w:rsidR="00B52938" w:rsidRDefault="00480A3D" w:rsidP="00D75743">
            <w:pPr>
              <w:tabs>
                <w:tab w:val="left" w:pos="1701"/>
              </w:tabs>
              <w:rPr>
                <w:rFonts w:ascii="Trebuchet MS" w:hAnsi="Trebuchet MS"/>
                <w:b/>
                <w:sz w:val="22"/>
                <w:szCs w:val="22"/>
              </w:rPr>
            </w:pPr>
            <w:r>
              <w:rPr>
                <w:rFonts w:ascii="Trebuchet MS" w:hAnsi="Trebuchet MS"/>
                <w:b/>
                <w:noProof/>
                <w:sz w:val="22"/>
                <w:szCs w:val="22"/>
              </w:rPr>
              <w:drawing>
                <wp:inline distT="0" distB="0" distL="0" distR="0" wp14:anchorId="45B3216D">
                  <wp:extent cx="3418550" cy="20777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5237" cy="2100017"/>
                          </a:xfrm>
                          <a:prstGeom prst="rect">
                            <a:avLst/>
                          </a:prstGeom>
                          <a:noFill/>
                        </pic:spPr>
                      </pic:pic>
                    </a:graphicData>
                  </a:graphic>
                </wp:inline>
              </w:drawing>
            </w:r>
          </w:p>
        </w:tc>
        <w:tc>
          <w:tcPr>
            <w:tcW w:w="7938" w:type="dxa"/>
            <w:shd w:val="clear" w:color="auto" w:fill="auto"/>
          </w:tcPr>
          <w:p w:rsidR="00E879C9" w:rsidRDefault="00E879C9" w:rsidP="006B692F">
            <w:pPr>
              <w:tabs>
                <w:tab w:val="left" w:pos="1701"/>
              </w:tabs>
              <w:jc w:val="both"/>
              <w:rPr>
                <w:rFonts w:ascii="Trebuchet MS" w:hAnsi="Trebuchet MS"/>
                <w:sz w:val="22"/>
                <w:szCs w:val="22"/>
              </w:rPr>
            </w:pPr>
            <w:r>
              <w:rPr>
                <w:rFonts w:ascii="Trebuchet MS" w:hAnsi="Trebuchet MS"/>
                <w:sz w:val="22"/>
                <w:szCs w:val="22"/>
              </w:rPr>
              <w:t>Our</w:t>
            </w:r>
            <w:r w:rsidRPr="00535618">
              <w:rPr>
                <w:rFonts w:ascii="Trebuchet MS" w:hAnsi="Trebuchet MS"/>
                <w:sz w:val="22"/>
                <w:szCs w:val="22"/>
              </w:rPr>
              <w:t xml:space="preserve"> </w:t>
            </w:r>
            <w:r>
              <w:rPr>
                <w:rFonts w:ascii="Trebuchet MS" w:hAnsi="Trebuchet MS"/>
                <w:sz w:val="22"/>
                <w:szCs w:val="22"/>
              </w:rPr>
              <w:t>New Supply Delivered (Social housing units) metric</w:t>
            </w:r>
            <w:r w:rsidRPr="00535618">
              <w:rPr>
                <w:rFonts w:ascii="Trebuchet MS" w:hAnsi="Trebuchet MS"/>
                <w:sz w:val="22"/>
                <w:szCs w:val="22"/>
              </w:rPr>
              <w:t xml:space="preserve"> for 2018/19 </w:t>
            </w:r>
            <w:r>
              <w:rPr>
                <w:rFonts w:ascii="Trebuchet MS" w:hAnsi="Trebuchet MS"/>
                <w:sz w:val="22"/>
                <w:szCs w:val="22"/>
              </w:rPr>
              <w:t>is</w:t>
            </w:r>
            <w:r w:rsidRPr="00535618">
              <w:rPr>
                <w:rFonts w:ascii="Trebuchet MS" w:hAnsi="Trebuchet MS"/>
                <w:sz w:val="22"/>
                <w:szCs w:val="22"/>
              </w:rPr>
              <w:t xml:space="preserve"> higher than both 2017/18 and the target for 2018/19, due to the completion of affordable units that slipped from 2017/18 to 2018/19</w:t>
            </w:r>
            <w:r>
              <w:rPr>
                <w:rFonts w:ascii="Trebuchet MS" w:hAnsi="Trebuchet MS"/>
                <w:sz w:val="22"/>
                <w:szCs w:val="22"/>
              </w:rPr>
              <w:t xml:space="preserve"> and the increase in our development programme</w:t>
            </w:r>
            <w:r w:rsidRPr="00535618">
              <w:rPr>
                <w:rFonts w:ascii="Trebuchet MS" w:hAnsi="Trebuchet MS"/>
                <w:sz w:val="22"/>
                <w:szCs w:val="22"/>
              </w:rPr>
              <w:t>.</w:t>
            </w:r>
            <w:r>
              <w:rPr>
                <w:rFonts w:ascii="Trebuchet MS" w:hAnsi="Trebuchet MS"/>
                <w:sz w:val="22"/>
                <w:szCs w:val="22"/>
              </w:rPr>
              <w:t xml:space="preserve"> 340 units were completed in 2018/19, compared to a target of 296 units for the year and completion of 151 units in 2017/18.</w:t>
            </w:r>
          </w:p>
          <w:p w:rsidR="00E879C9" w:rsidRPr="008B74AC" w:rsidRDefault="00E879C9" w:rsidP="006B692F">
            <w:pPr>
              <w:tabs>
                <w:tab w:val="left" w:pos="1701"/>
              </w:tabs>
              <w:jc w:val="both"/>
              <w:rPr>
                <w:rFonts w:ascii="Trebuchet MS" w:hAnsi="Trebuchet MS"/>
                <w:sz w:val="16"/>
                <w:szCs w:val="16"/>
              </w:rPr>
            </w:pPr>
          </w:p>
          <w:p w:rsidR="007E7A40" w:rsidRDefault="0069373B" w:rsidP="006B692F">
            <w:pPr>
              <w:tabs>
                <w:tab w:val="left" w:pos="1701"/>
              </w:tabs>
              <w:jc w:val="both"/>
              <w:rPr>
                <w:rFonts w:ascii="Trebuchet MS" w:hAnsi="Trebuchet MS"/>
                <w:sz w:val="22"/>
                <w:szCs w:val="22"/>
              </w:rPr>
            </w:pPr>
            <w:r w:rsidRPr="0069373B">
              <w:rPr>
                <w:rFonts w:ascii="Trebuchet MS" w:hAnsi="Trebuchet MS"/>
                <w:sz w:val="22"/>
                <w:szCs w:val="22"/>
              </w:rPr>
              <w:t xml:space="preserve">As explained above for </w:t>
            </w:r>
            <w:r>
              <w:rPr>
                <w:rFonts w:ascii="Trebuchet MS" w:hAnsi="Trebuchet MS"/>
                <w:sz w:val="22"/>
                <w:szCs w:val="22"/>
              </w:rPr>
              <w:t>Metric 1</w:t>
            </w:r>
            <w:r w:rsidRPr="0069373B">
              <w:rPr>
                <w:rFonts w:ascii="Trebuchet MS" w:hAnsi="Trebuchet MS"/>
                <w:sz w:val="22"/>
                <w:szCs w:val="22"/>
              </w:rPr>
              <w:t xml:space="preserve">, </w:t>
            </w:r>
            <w:r>
              <w:rPr>
                <w:rFonts w:ascii="Trebuchet MS" w:hAnsi="Trebuchet MS"/>
                <w:sz w:val="22"/>
                <w:szCs w:val="22"/>
              </w:rPr>
              <w:t xml:space="preserve">over the next few years, our development programme will continue to increase, but our metric is still likely to be at the lower end of the scale compared to our peers as we seek to balance investment in new homes with additional expenditure to improve the </w:t>
            </w:r>
            <w:r w:rsidR="00E879C9">
              <w:rPr>
                <w:rFonts w:ascii="Trebuchet MS" w:hAnsi="Trebuchet MS"/>
                <w:sz w:val="22"/>
                <w:szCs w:val="22"/>
              </w:rPr>
              <w:t xml:space="preserve">quality of homes and </w:t>
            </w:r>
            <w:r>
              <w:rPr>
                <w:rFonts w:ascii="Trebuchet MS" w:hAnsi="Trebuchet MS"/>
                <w:sz w:val="22"/>
                <w:szCs w:val="22"/>
              </w:rPr>
              <w:t>services that we offer to our existing customers.</w:t>
            </w:r>
          </w:p>
          <w:p w:rsidR="001059CE" w:rsidRDefault="001059CE" w:rsidP="006B692F">
            <w:pPr>
              <w:tabs>
                <w:tab w:val="left" w:pos="1701"/>
              </w:tabs>
              <w:jc w:val="both"/>
              <w:rPr>
                <w:rFonts w:ascii="Trebuchet MS" w:hAnsi="Trebuchet MS"/>
                <w:sz w:val="22"/>
                <w:szCs w:val="22"/>
              </w:rPr>
            </w:pPr>
          </w:p>
          <w:p w:rsidR="001059CE" w:rsidRDefault="001059CE" w:rsidP="006B692F">
            <w:pPr>
              <w:tabs>
                <w:tab w:val="left" w:pos="1701"/>
              </w:tabs>
              <w:jc w:val="both"/>
              <w:rPr>
                <w:rFonts w:ascii="Trebuchet MS" w:hAnsi="Trebuchet MS"/>
                <w:sz w:val="22"/>
                <w:szCs w:val="22"/>
              </w:rPr>
            </w:pPr>
          </w:p>
          <w:p w:rsidR="001059CE" w:rsidRPr="0069373B" w:rsidRDefault="001059CE" w:rsidP="006B692F">
            <w:pPr>
              <w:tabs>
                <w:tab w:val="left" w:pos="1701"/>
              </w:tabs>
              <w:jc w:val="both"/>
              <w:rPr>
                <w:rFonts w:ascii="Trebuchet MS" w:hAnsi="Trebuchet MS"/>
                <w:sz w:val="22"/>
                <w:szCs w:val="22"/>
              </w:rPr>
            </w:pPr>
          </w:p>
        </w:tc>
      </w:tr>
    </w:tbl>
    <w:p w:rsidR="006B692F" w:rsidRDefault="006B692F"/>
    <w:p w:rsidR="006B692F" w:rsidRDefault="006B692F" w:rsidP="006B692F">
      <w:r>
        <w:br w:type="page"/>
      </w:r>
    </w:p>
    <w:p w:rsidR="006B692F" w:rsidRDefault="006B692F"/>
    <w:p w:rsidR="006B692F" w:rsidRDefault="006B692F" w:rsidP="006B692F">
      <w:pPr>
        <w:tabs>
          <w:tab w:val="left" w:pos="1701"/>
        </w:tabs>
        <w:jc w:val="both"/>
        <w:rPr>
          <w:rFonts w:ascii="Trebuchet MS" w:hAnsi="Trebuchet MS"/>
          <w:b/>
          <w:bCs/>
          <w:sz w:val="22"/>
          <w:szCs w:val="22"/>
        </w:rPr>
      </w:pPr>
      <w:r w:rsidRPr="00700357">
        <w:rPr>
          <w:rFonts w:ascii="Trebuchet MS" w:hAnsi="Trebuchet MS"/>
          <w:b/>
          <w:bCs/>
          <w:sz w:val="22"/>
          <w:szCs w:val="22"/>
        </w:rPr>
        <w:t>Value for Money (VfM) (Continued)</w:t>
      </w:r>
    </w:p>
    <w:p w:rsidR="006B692F" w:rsidRDefault="006B692F" w:rsidP="006B692F">
      <w:pPr>
        <w:tabs>
          <w:tab w:val="left" w:pos="1701"/>
        </w:tabs>
        <w:rPr>
          <w:highlight w:val="yellow"/>
        </w:rPr>
      </w:pPr>
    </w:p>
    <w:p w:rsidR="006B692F" w:rsidRDefault="00302805" w:rsidP="006B692F">
      <w:pPr>
        <w:tabs>
          <w:tab w:val="left" w:pos="1701"/>
        </w:tabs>
        <w:rPr>
          <w:rFonts w:ascii="Trebuchet MS" w:hAnsi="Trebuchet MS"/>
          <w:b/>
          <w:sz w:val="22"/>
          <w:szCs w:val="22"/>
        </w:rPr>
      </w:pPr>
      <w:r>
        <w:rPr>
          <w:rFonts w:ascii="Trebuchet MS" w:hAnsi="Trebuchet MS"/>
          <w:b/>
          <w:sz w:val="22"/>
          <w:szCs w:val="22"/>
        </w:rPr>
        <w:t xml:space="preserve">Table 2 - </w:t>
      </w:r>
      <w:r w:rsidRPr="00B52938">
        <w:rPr>
          <w:rFonts w:ascii="Trebuchet MS" w:hAnsi="Trebuchet MS"/>
          <w:b/>
          <w:sz w:val="22"/>
          <w:szCs w:val="22"/>
        </w:rPr>
        <w:t>VfM Metric Comparison</w:t>
      </w:r>
      <w:r>
        <w:rPr>
          <w:rFonts w:ascii="Trebuchet MS" w:hAnsi="Trebuchet MS"/>
          <w:b/>
          <w:sz w:val="22"/>
          <w:szCs w:val="22"/>
        </w:rPr>
        <w:t>s</w:t>
      </w:r>
      <w:r w:rsidR="006B692F">
        <w:rPr>
          <w:rFonts w:ascii="Trebuchet MS" w:hAnsi="Trebuchet MS"/>
          <w:b/>
          <w:sz w:val="22"/>
          <w:szCs w:val="22"/>
        </w:rPr>
        <w:t xml:space="preserve"> (Continued)</w:t>
      </w:r>
    </w:p>
    <w:p w:rsidR="006B692F" w:rsidRDefault="006B692F"/>
    <w:tbl>
      <w:tblPr>
        <w:tblStyle w:val="TableGrid"/>
        <w:tblW w:w="0" w:type="auto"/>
        <w:tblLook w:val="04A0" w:firstRow="1" w:lastRow="0" w:firstColumn="1" w:lastColumn="0" w:noHBand="0" w:noVBand="1"/>
      </w:tblPr>
      <w:tblGrid>
        <w:gridCol w:w="5637"/>
        <w:gridCol w:w="7938"/>
      </w:tblGrid>
      <w:tr w:rsidR="00480A3D" w:rsidTr="00B44E63">
        <w:tc>
          <w:tcPr>
            <w:tcW w:w="5637" w:type="dxa"/>
          </w:tcPr>
          <w:p w:rsidR="00FA6610" w:rsidRDefault="00480A3D" w:rsidP="00D75743">
            <w:pPr>
              <w:tabs>
                <w:tab w:val="left" w:pos="1701"/>
              </w:tabs>
              <w:rPr>
                <w:rFonts w:ascii="Trebuchet MS" w:hAnsi="Trebuchet MS"/>
                <w:b/>
                <w:noProof/>
                <w:sz w:val="22"/>
                <w:szCs w:val="22"/>
              </w:rPr>
            </w:pPr>
            <w:r w:rsidRPr="00480A3D">
              <w:rPr>
                <w:rFonts w:ascii="Trebuchet MS" w:hAnsi="Trebuchet MS"/>
                <w:b/>
                <w:noProof/>
                <w:sz w:val="22"/>
                <w:szCs w:val="22"/>
              </w:rPr>
              <w:drawing>
                <wp:inline distT="0" distB="0" distL="0" distR="0">
                  <wp:extent cx="3429000" cy="20852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55799" cy="2101586"/>
                          </a:xfrm>
                          <a:prstGeom prst="rect">
                            <a:avLst/>
                          </a:prstGeom>
                          <a:noFill/>
                          <a:ln>
                            <a:noFill/>
                          </a:ln>
                        </pic:spPr>
                      </pic:pic>
                    </a:graphicData>
                  </a:graphic>
                </wp:inline>
              </w:drawing>
            </w:r>
          </w:p>
        </w:tc>
        <w:tc>
          <w:tcPr>
            <w:tcW w:w="7938" w:type="dxa"/>
            <w:shd w:val="clear" w:color="auto" w:fill="auto"/>
          </w:tcPr>
          <w:p w:rsidR="00FA6610" w:rsidRDefault="00FA6610" w:rsidP="005C1596">
            <w:pPr>
              <w:tabs>
                <w:tab w:val="left" w:pos="1701"/>
              </w:tabs>
              <w:jc w:val="both"/>
              <w:rPr>
                <w:rFonts w:ascii="Trebuchet MS" w:hAnsi="Trebuchet MS"/>
                <w:sz w:val="22"/>
                <w:szCs w:val="22"/>
              </w:rPr>
            </w:pPr>
            <w:r w:rsidRPr="007963F5">
              <w:rPr>
                <w:rFonts w:ascii="Trebuchet MS" w:hAnsi="Trebuchet MS"/>
                <w:sz w:val="22"/>
                <w:szCs w:val="22"/>
              </w:rPr>
              <w:t xml:space="preserve">Our metric for New Supply Delivered (Non social housing units) </w:t>
            </w:r>
            <w:r w:rsidR="009D7BE2" w:rsidRPr="002C1BCB">
              <w:rPr>
                <w:rFonts w:ascii="Trebuchet MS" w:hAnsi="Trebuchet MS"/>
                <w:sz w:val="22"/>
                <w:szCs w:val="22"/>
              </w:rPr>
              <w:t xml:space="preserve">for 2018/19 </w:t>
            </w:r>
            <w:r w:rsidR="009D7BE2">
              <w:rPr>
                <w:rFonts w:ascii="Trebuchet MS" w:hAnsi="Trebuchet MS"/>
                <w:sz w:val="22"/>
                <w:szCs w:val="22"/>
              </w:rPr>
              <w:t>is</w:t>
            </w:r>
            <w:r w:rsidR="009D7BE2" w:rsidRPr="002C1BCB">
              <w:rPr>
                <w:rFonts w:ascii="Trebuchet MS" w:hAnsi="Trebuchet MS"/>
                <w:sz w:val="22"/>
                <w:szCs w:val="22"/>
              </w:rPr>
              <w:t xml:space="preserve"> higher than 2017/18 and meet</w:t>
            </w:r>
            <w:r w:rsidR="009D7BE2">
              <w:rPr>
                <w:rFonts w:ascii="Trebuchet MS" w:hAnsi="Trebuchet MS"/>
                <w:sz w:val="22"/>
                <w:szCs w:val="22"/>
              </w:rPr>
              <w:t>s</w:t>
            </w:r>
            <w:r w:rsidR="009D7BE2" w:rsidRPr="002C1BCB">
              <w:rPr>
                <w:rFonts w:ascii="Trebuchet MS" w:hAnsi="Trebuchet MS"/>
                <w:sz w:val="22"/>
                <w:szCs w:val="22"/>
              </w:rPr>
              <w:t xml:space="preserve"> the target </w:t>
            </w:r>
            <w:r w:rsidR="009D7BE2">
              <w:rPr>
                <w:rFonts w:ascii="Trebuchet MS" w:hAnsi="Trebuchet MS"/>
                <w:sz w:val="22"/>
                <w:szCs w:val="22"/>
              </w:rPr>
              <w:t xml:space="preserve">that we </w:t>
            </w:r>
            <w:r w:rsidR="009D7BE2" w:rsidRPr="002C1BCB">
              <w:rPr>
                <w:rFonts w:ascii="Trebuchet MS" w:hAnsi="Trebuchet MS"/>
                <w:sz w:val="22"/>
                <w:szCs w:val="22"/>
              </w:rPr>
              <w:t>set for 2018/19</w:t>
            </w:r>
            <w:r w:rsidR="009D7BE2">
              <w:rPr>
                <w:rFonts w:ascii="Trebuchet MS" w:hAnsi="Trebuchet MS"/>
                <w:sz w:val="22"/>
                <w:szCs w:val="22"/>
              </w:rPr>
              <w:t xml:space="preserve">, </w:t>
            </w:r>
            <w:r w:rsidRPr="007963F5">
              <w:rPr>
                <w:rFonts w:ascii="Trebuchet MS" w:hAnsi="Trebuchet MS"/>
                <w:sz w:val="22"/>
                <w:szCs w:val="22"/>
              </w:rPr>
              <w:t>reflect</w:t>
            </w:r>
            <w:r w:rsidR="00581F33">
              <w:rPr>
                <w:rFonts w:ascii="Trebuchet MS" w:hAnsi="Trebuchet MS"/>
                <w:sz w:val="22"/>
                <w:szCs w:val="22"/>
              </w:rPr>
              <w:t>ing</w:t>
            </w:r>
            <w:r w:rsidRPr="007963F5">
              <w:rPr>
                <w:rFonts w:ascii="Trebuchet MS" w:hAnsi="Trebuchet MS"/>
                <w:sz w:val="22"/>
                <w:szCs w:val="22"/>
              </w:rPr>
              <w:t xml:space="preserve"> </w:t>
            </w:r>
            <w:r>
              <w:rPr>
                <w:rFonts w:ascii="Trebuchet MS" w:hAnsi="Trebuchet MS"/>
                <w:sz w:val="22"/>
                <w:szCs w:val="22"/>
              </w:rPr>
              <w:t xml:space="preserve">both </w:t>
            </w:r>
            <w:r w:rsidRPr="007963F5">
              <w:rPr>
                <w:rFonts w:ascii="Trebuchet MS" w:hAnsi="Trebuchet MS"/>
                <w:sz w:val="22"/>
                <w:szCs w:val="22"/>
              </w:rPr>
              <w:t xml:space="preserve">the </w:t>
            </w:r>
            <w:r>
              <w:rPr>
                <w:rFonts w:ascii="Trebuchet MS" w:hAnsi="Trebuchet MS"/>
                <w:sz w:val="22"/>
                <w:szCs w:val="22"/>
              </w:rPr>
              <w:t>increasing size of our build for sale programme and the delivery of units in 2018/19 vi</w:t>
            </w:r>
            <w:r w:rsidR="006B692F">
              <w:rPr>
                <w:rFonts w:ascii="Trebuchet MS" w:hAnsi="Trebuchet MS"/>
                <w:sz w:val="22"/>
                <w:szCs w:val="22"/>
              </w:rPr>
              <w:t>a</w:t>
            </w:r>
            <w:r>
              <w:rPr>
                <w:rFonts w:ascii="Trebuchet MS" w:hAnsi="Trebuchet MS"/>
                <w:sz w:val="22"/>
                <w:szCs w:val="22"/>
              </w:rPr>
              <w:t xml:space="preserve"> our joint venture with Wates.</w:t>
            </w:r>
          </w:p>
          <w:p w:rsidR="00581F33" w:rsidRPr="008B74AC" w:rsidRDefault="00581F33" w:rsidP="005C1596">
            <w:pPr>
              <w:tabs>
                <w:tab w:val="left" w:pos="1701"/>
              </w:tabs>
              <w:jc w:val="both"/>
              <w:rPr>
                <w:rFonts w:ascii="Trebuchet MS" w:hAnsi="Trebuchet MS"/>
                <w:sz w:val="16"/>
                <w:szCs w:val="16"/>
              </w:rPr>
            </w:pPr>
          </w:p>
          <w:p w:rsidR="00581F33" w:rsidRDefault="00581F33" w:rsidP="005C1596">
            <w:pPr>
              <w:tabs>
                <w:tab w:val="left" w:pos="1701"/>
              </w:tabs>
              <w:jc w:val="both"/>
              <w:rPr>
                <w:rFonts w:ascii="Trebuchet MS" w:hAnsi="Trebuchet MS"/>
                <w:sz w:val="22"/>
                <w:szCs w:val="22"/>
              </w:rPr>
            </w:pPr>
            <w:r w:rsidRPr="00F607D1">
              <w:rPr>
                <w:rFonts w:ascii="Trebuchet MS" w:hAnsi="Trebuchet MS"/>
                <w:sz w:val="22"/>
                <w:szCs w:val="22"/>
              </w:rPr>
              <w:t xml:space="preserve">Despite the expansion of </w:t>
            </w:r>
            <w:r>
              <w:rPr>
                <w:rFonts w:ascii="Trebuchet MS" w:hAnsi="Trebuchet MS"/>
                <w:sz w:val="22"/>
                <w:szCs w:val="22"/>
              </w:rPr>
              <w:t>our</w:t>
            </w:r>
            <w:r w:rsidRPr="00F607D1">
              <w:rPr>
                <w:rFonts w:ascii="Trebuchet MS" w:hAnsi="Trebuchet MS"/>
                <w:sz w:val="22"/>
                <w:szCs w:val="22"/>
              </w:rPr>
              <w:t xml:space="preserve"> build for sale programme</w:t>
            </w:r>
            <w:r>
              <w:rPr>
                <w:rFonts w:ascii="Trebuchet MS" w:hAnsi="Trebuchet MS"/>
                <w:sz w:val="22"/>
                <w:szCs w:val="22"/>
              </w:rPr>
              <w:t>,</w:t>
            </w:r>
            <w:r w:rsidRPr="00F607D1">
              <w:rPr>
                <w:rFonts w:ascii="Trebuchet MS" w:hAnsi="Trebuchet MS"/>
                <w:sz w:val="22"/>
                <w:szCs w:val="22"/>
              </w:rPr>
              <w:t xml:space="preserve"> </w:t>
            </w:r>
            <w:r>
              <w:rPr>
                <w:rFonts w:ascii="Trebuchet MS" w:hAnsi="Trebuchet MS"/>
                <w:sz w:val="22"/>
                <w:szCs w:val="22"/>
              </w:rPr>
              <w:t>our</w:t>
            </w:r>
            <w:r w:rsidRPr="00F607D1">
              <w:rPr>
                <w:rFonts w:ascii="Trebuchet MS" w:hAnsi="Trebuchet MS"/>
                <w:sz w:val="22"/>
                <w:szCs w:val="22"/>
              </w:rPr>
              <w:t xml:space="preserve"> budgeted</w:t>
            </w:r>
            <w:r>
              <w:rPr>
                <w:rFonts w:ascii="Trebuchet MS" w:hAnsi="Trebuchet MS"/>
                <w:sz w:val="22"/>
                <w:szCs w:val="22"/>
              </w:rPr>
              <w:t>/target</w:t>
            </w:r>
            <w:r w:rsidRPr="00F607D1">
              <w:rPr>
                <w:rFonts w:ascii="Trebuchet MS" w:hAnsi="Trebuchet MS"/>
                <w:sz w:val="22"/>
                <w:szCs w:val="22"/>
              </w:rPr>
              <w:t xml:space="preserve"> </w:t>
            </w:r>
            <w:r>
              <w:rPr>
                <w:rFonts w:ascii="Trebuchet MS" w:hAnsi="Trebuchet MS"/>
                <w:sz w:val="22"/>
                <w:szCs w:val="22"/>
              </w:rPr>
              <w:t>metric</w:t>
            </w:r>
            <w:r w:rsidRPr="00F607D1">
              <w:rPr>
                <w:rFonts w:ascii="Trebuchet MS" w:hAnsi="Trebuchet MS"/>
                <w:sz w:val="22"/>
                <w:szCs w:val="22"/>
              </w:rPr>
              <w:t xml:space="preserve"> for 2019/20 is slightly lower than both the target and </w:t>
            </w:r>
            <w:r>
              <w:rPr>
                <w:rFonts w:ascii="Trebuchet MS" w:hAnsi="Trebuchet MS"/>
                <w:sz w:val="22"/>
                <w:szCs w:val="22"/>
              </w:rPr>
              <w:t>actual results</w:t>
            </w:r>
            <w:r w:rsidRPr="00F607D1">
              <w:rPr>
                <w:rFonts w:ascii="Trebuchet MS" w:hAnsi="Trebuchet MS"/>
                <w:sz w:val="22"/>
                <w:szCs w:val="22"/>
              </w:rPr>
              <w:t xml:space="preserve"> for 2018/19, as the figures for 2018/19 included the WM Housing Group share of units being produced by the JV.</w:t>
            </w:r>
          </w:p>
          <w:p w:rsidR="00FA6610" w:rsidRPr="008B74AC" w:rsidRDefault="00FA6610" w:rsidP="005C1596">
            <w:pPr>
              <w:tabs>
                <w:tab w:val="left" w:pos="1701"/>
              </w:tabs>
              <w:jc w:val="both"/>
              <w:rPr>
                <w:rFonts w:ascii="Trebuchet MS" w:hAnsi="Trebuchet MS"/>
                <w:sz w:val="16"/>
                <w:szCs w:val="16"/>
              </w:rPr>
            </w:pPr>
          </w:p>
          <w:p w:rsidR="00FA6610" w:rsidRDefault="00581F33" w:rsidP="005C1596">
            <w:pPr>
              <w:tabs>
                <w:tab w:val="left" w:pos="1701"/>
              </w:tabs>
              <w:jc w:val="both"/>
              <w:rPr>
                <w:rFonts w:ascii="Trebuchet MS" w:hAnsi="Trebuchet MS"/>
                <w:sz w:val="22"/>
                <w:szCs w:val="22"/>
              </w:rPr>
            </w:pPr>
            <w:r>
              <w:rPr>
                <w:rFonts w:ascii="Trebuchet MS" w:hAnsi="Trebuchet MS"/>
                <w:sz w:val="22"/>
                <w:szCs w:val="22"/>
              </w:rPr>
              <w:t>C</w:t>
            </w:r>
            <w:r w:rsidR="00FA6610">
              <w:rPr>
                <w:rFonts w:ascii="Trebuchet MS" w:hAnsi="Trebuchet MS"/>
                <w:sz w:val="22"/>
                <w:szCs w:val="22"/>
              </w:rPr>
              <w:t xml:space="preserve">ompared to the overall scale of our business our </w:t>
            </w:r>
            <w:r>
              <w:rPr>
                <w:rFonts w:ascii="Trebuchet MS" w:hAnsi="Trebuchet MS"/>
                <w:sz w:val="22"/>
                <w:szCs w:val="22"/>
              </w:rPr>
              <w:t xml:space="preserve">build for sale development </w:t>
            </w:r>
            <w:r w:rsidR="00FA6610">
              <w:rPr>
                <w:rFonts w:ascii="Trebuchet MS" w:hAnsi="Trebuchet MS"/>
                <w:sz w:val="22"/>
                <w:szCs w:val="22"/>
              </w:rPr>
              <w:t xml:space="preserve">programme </w:t>
            </w:r>
            <w:r>
              <w:rPr>
                <w:rFonts w:ascii="Trebuchet MS" w:hAnsi="Trebuchet MS"/>
                <w:sz w:val="22"/>
                <w:szCs w:val="22"/>
              </w:rPr>
              <w:t>remains</w:t>
            </w:r>
            <w:r w:rsidR="00FA6610">
              <w:rPr>
                <w:rFonts w:ascii="Trebuchet MS" w:hAnsi="Trebuchet MS"/>
                <w:sz w:val="22"/>
                <w:szCs w:val="22"/>
              </w:rPr>
              <w:t xml:space="preserve"> relatively small compared to others </w:t>
            </w:r>
            <w:r>
              <w:rPr>
                <w:rFonts w:ascii="Trebuchet MS" w:hAnsi="Trebuchet MS"/>
                <w:sz w:val="22"/>
                <w:szCs w:val="22"/>
              </w:rPr>
              <w:t xml:space="preserve">in our peer group </w:t>
            </w:r>
            <w:r w:rsidR="000B504C">
              <w:rPr>
                <w:rFonts w:ascii="Trebuchet MS" w:hAnsi="Trebuchet MS"/>
                <w:sz w:val="22"/>
                <w:szCs w:val="22"/>
              </w:rPr>
              <w:t>who have</w:t>
            </w:r>
            <w:r w:rsidR="00FA6610">
              <w:rPr>
                <w:rFonts w:ascii="Trebuchet MS" w:hAnsi="Trebuchet MS"/>
                <w:sz w:val="22"/>
                <w:szCs w:val="22"/>
              </w:rPr>
              <w:t xml:space="preserve"> a higher risk appetite and more aggressive build for sale programme. We are comfortable that our aspirations in this area are compatible with our strategic </w:t>
            </w:r>
            <w:r>
              <w:rPr>
                <w:rFonts w:ascii="Trebuchet MS" w:hAnsi="Trebuchet MS"/>
                <w:sz w:val="22"/>
                <w:szCs w:val="22"/>
              </w:rPr>
              <w:t>objectives</w:t>
            </w:r>
            <w:r w:rsidR="00FA6610">
              <w:rPr>
                <w:rFonts w:ascii="Trebuchet MS" w:hAnsi="Trebuchet MS"/>
                <w:sz w:val="22"/>
                <w:szCs w:val="22"/>
              </w:rPr>
              <w:t xml:space="preserve"> and risk appetite.</w:t>
            </w:r>
          </w:p>
          <w:p w:rsidR="00FA6610" w:rsidRPr="008B74AC" w:rsidRDefault="00FA6610" w:rsidP="005C1596">
            <w:pPr>
              <w:tabs>
                <w:tab w:val="left" w:pos="1701"/>
              </w:tabs>
              <w:jc w:val="both"/>
              <w:rPr>
                <w:rFonts w:ascii="Trebuchet MS" w:hAnsi="Trebuchet MS"/>
                <w:sz w:val="16"/>
                <w:szCs w:val="16"/>
              </w:rPr>
            </w:pPr>
          </w:p>
        </w:tc>
      </w:tr>
      <w:tr w:rsidR="00480A3D" w:rsidTr="006B692F">
        <w:tc>
          <w:tcPr>
            <w:tcW w:w="5637" w:type="dxa"/>
          </w:tcPr>
          <w:p w:rsidR="00B52938" w:rsidRDefault="00480A3D" w:rsidP="00D75743">
            <w:pPr>
              <w:tabs>
                <w:tab w:val="left" w:pos="1701"/>
              </w:tabs>
              <w:rPr>
                <w:rFonts w:ascii="Trebuchet MS" w:hAnsi="Trebuchet MS"/>
                <w:b/>
                <w:sz w:val="22"/>
                <w:szCs w:val="22"/>
              </w:rPr>
            </w:pPr>
            <w:r>
              <w:rPr>
                <w:rFonts w:ascii="Trebuchet MS" w:hAnsi="Trebuchet MS"/>
                <w:b/>
                <w:noProof/>
                <w:sz w:val="22"/>
                <w:szCs w:val="22"/>
              </w:rPr>
              <w:drawing>
                <wp:inline distT="0" distB="0" distL="0" distR="0" wp14:anchorId="37897CAF">
                  <wp:extent cx="3419475" cy="207828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47759" cy="2095473"/>
                          </a:xfrm>
                          <a:prstGeom prst="rect">
                            <a:avLst/>
                          </a:prstGeom>
                          <a:noFill/>
                        </pic:spPr>
                      </pic:pic>
                    </a:graphicData>
                  </a:graphic>
                </wp:inline>
              </w:drawing>
            </w:r>
          </w:p>
        </w:tc>
        <w:tc>
          <w:tcPr>
            <w:tcW w:w="7938" w:type="dxa"/>
            <w:shd w:val="clear" w:color="auto" w:fill="auto"/>
          </w:tcPr>
          <w:p w:rsidR="00286372" w:rsidRDefault="00286372" w:rsidP="005C1596">
            <w:pPr>
              <w:tabs>
                <w:tab w:val="left" w:pos="1701"/>
              </w:tabs>
              <w:jc w:val="both"/>
              <w:rPr>
                <w:rFonts w:ascii="Trebuchet MS" w:hAnsi="Trebuchet MS"/>
                <w:sz w:val="22"/>
                <w:szCs w:val="22"/>
              </w:rPr>
            </w:pPr>
            <w:r w:rsidRPr="009C5732">
              <w:rPr>
                <w:rFonts w:ascii="Trebuchet MS" w:hAnsi="Trebuchet MS"/>
                <w:sz w:val="22"/>
                <w:szCs w:val="22"/>
              </w:rPr>
              <w:t>Our Gearing metric has fallen in 2018/19 compared to 2017/18</w:t>
            </w:r>
            <w:r w:rsidR="005C1596">
              <w:rPr>
                <w:rFonts w:ascii="Trebuchet MS" w:hAnsi="Trebuchet MS"/>
                <w:sz w:val="22"/>
                <w:szCs w:val="22"/>
              </w:rPr>
              <w:t xml:space="preserve"> due to an increase in the level of cash balances held at the end of the year</w:t>
            </w:r>
            <w:r w:rsidRPr="009C5732">
              <w:rPr>
                <w:rFonts w:ascii="Trebuchet MS" w:hAnsi="Trebuchet MS"/>
                <w:sz w:val="22"/>
                <w:szCs w:val="22"/>
              </w:rPr>
              <w:t xml:space="preserve">, and </w:t>
            </w:r>
            <w:r w:rsidR="009C5732" w:rsidRPr="009C5732">
              <w:rPr>
                <w:rFonts w:ascii="Trebuchet MS" w:hAnsi="Trebuchet MS"/>
                <w:sz w:val="22"/>
                <w:szCs w:val="22"/>
              </w:rPr>
              <w:t xml:space="preserve">reflects both the scale of our development programme and the historical nature of our business, which has combined lower geared traditional housing associations with higher geared LSVT’s. </w:t>
            </w:r>
            <w:r w:rsidR="005C1596" w:rsidRPr="00EC671D">
              <w:rPr>
                <w:rFonts w:ascii="Trebuchet MS" w:hAnsi="Trebuchet MS"/>
                <w:sz w:val="22"/>
                <w:szCs w:val="22"/>
              </w:rPr>
              <w:t>At 31 March 2018, we had £25m of general needs rented and low cost home ownership properties under construction, which have been brought into management during the year and have started to bring cash back into the business by means of rental receipts and the sale of shared ownership initial tranches.</w:t>
            </w:r>
            <w:r w:rsidR="008B74AC">
              <w:rPr>
                <w:rFonts w:ascii="Trebuchet MS" w:hAnsi="Trebuchet MS"/>
                <w:sz w:val="22"/>
                <w:szCs w:val="22"/>
              </w:rPr>
              <w:t xml:space="preserve"> Our b</w:t>
            </w:r>
            <w:r w:rsidR="008B74AC" w:rsidRPr="004019A4">
              <w:rPr>
                <w:rFonts w:ascii="Trebuchet MS" w:hAnsi="Trebuchet MS"/>
                <w:sz w:val="22"/>
                <w:szCs w:val="22"/>
              </w:rPr>
              <w:t>udgeted</w:t>
            </w:r>
            <w:r w:rsidR="008B74AC">
              <w:rPr>
                <w:rFonts w:ascii="Trebuchet MS" w:hAnsi="Trebuchet MS"/>
                <w:sz w:val="22"/>
                <w:szCs w:val="22"/>
              </w:rPr>
              <w:t>/target</w:t>
            </w:r>
            <w:r w:rsidR="008B74AC" w:rsidRPr="004019A4">
              <w:rPr>
                <w:rFonts w:ascii="Trebuchet MS" w:hAnsi="Trebuchet MS"/>
                <w:sz w:val="22"/>
                <w:szCs w:val="22"/>
              </w:rPr>
              <w:t xml:space="preserve"> metric for 2019/20 is higher than both the target and </w:t>
            </w:r>
            <w:r w:rsidR="008B74AC">
              <w:rPr>
                <w:rFonts w:ascii="Trebuchet MS" w:hAnsi="Trebuchet MS"/>
                <w:sz w:val="22"/>
                <w:szCs w:val="22"/>
              </w:rPr>
              <w:t>actual results</w:t>
            </w:r>
            <w:r w:rsidR="008B74AC" w:rsidRPr="004019A4">
              <w:rPr>
                <w:rFonts w:ascii="Trebuchet MS" w:hAnsi="Trebuchet MS"/>
                <w:sz w:val="22"/>
                <w:szCs w:val="22"/>
              </w:rPr>
              <w:t xml:space="preserve"> for 2018/19 as the Group’s cash balances will be reduced during the year to support </w:t>
            </w:r>
            <w:r w:rsidR="008B74AC">
              <w:rPr>
                <w:rFonts w:ascii="Trebuchet MS" w:hAnsi="Trebuchet MS"/>
                <w:sz w:val="22"/>
                <w:szCs w:val="22"/>
              </w:rPr>
              <w:t>our</w:t>
            </w:r>
            <w:r w:rsidR="008B74AC" w:rsidRPr="004019A4">
              <w:rPr>
                <w:rFonts w:ascii="Trebuchet MS" w:hAnsi="Trebuchet MS"/>
                <w:sz w:val="22"/>
                <w:szCs w:val="22"/>
              </w:rPr>
              <w:t xml:space="preserve"> increased investment in </w:t>
            </w:r>
            <w:r w:rsidR="008B74AC">
              <w:rPr>
                <w:rFonts w:ascii="Trebuchet MS" w:hAnsi="Trebuchet MS"/>
                <w:sz w:val="22"/>
                <w:szCs w:val="22"/>
              </w:rPr>
              <w:t xml:space="preserve">building </w:t>
            </w:r>
            <w:r w:rsidR="008B74AC" w:rsidRPr="004019A4">
              <w:rPr>
                <w:rFonts w:ascii="Trebuchet MS" w:hAnsi="Trebuchet MS"/>
                <w:sz w:val="22"/>
                <w:szCs w:val="22"/>
              </w:rPr>
              <w:t>new homes.</w:t>
            </w:r>
          </w:p>
          <w:p w:rsidR="009C5732" w:rsidRPr="008B74AC" w:rsidRDefault="009C5732" w:rsidP="005C1596">
            <w:pPr>
              <w:tabs>
                <w:tab w:val="left" w:pos="1701"/>
              </w:tabs>
              <w:jc w:val="both"/>
              <w:rPr>
                <w:rFonts w:ascii="Trebuchet MS" w:hAnsi="Trebuchet MS"/>
                <w:sz w:val="16"/>
                <w:szCs w:val="16"/>
              </w:rPr>
            </w:pPr>
          </w:p>
          <w:p w:rsidR="009C5732" w:rsidRDefault="009C5732" w:rsidP="005C1596">
            <w:pPr>
              <w:tabs>
                <w:tab w:val="left" w:pos="1701"/>
              </w:tabs>
              <w:jc w:val="both"/>
              <w:rPr>
                <w:rFonts w:ascii="Trebuchet MS" w:hAnsi="Trebuchet MS"/>
                <w:sz w:val="22"/>
                <w:szCs w:val="22"/>
              </w:rPr>
            </w:pPr>
            <w:r>
              <w:rPr>
                <w:rFonts w:ascii="Trebuchet MS" w:hAnsi="Trebuchet MS"/>
                <w:sz w:val="22"/>
                <w:szCs w:val="22"/>
              </w:rPr>
              <w:t>The impact of historical business combinations makes this a more challenging metric to compare, and needs to be assessed in conjunction with the scale of New Supply Delivered.</w:t>
            </w:r>
          </w:p>
          <w:p w:rsidR="00FA6610" w:rsidRPr="008B74AC" w:rsidRDefault="00FA6610" w:rsidP="005C1596">
            <w:pPr>
              <w:tabs>
                <w:tab w:val="left" w:pos="1701"/>
              </w:tabs>
              <w:jc w:val="both"/>
              <w:rPr>
                <w:rFonts w:ascii="Trebuchet MS" w:hAnsi="Trebuchet MS"/>
                <w:sz w:val="16"/>
                <w:szCs w:val="16"/>
              </w:rPr>
            </w:pPr>
          </w:p>
        </w:tc>
      </w:tr>
    </w:tbl>
    <w:p w:rsidR="00824601" w:rsidRDefault="00824601"/>
    <w:p w:rsidR="00484B8F" w:rsidRDefault="00484B8F" w:rsidP="00824601">
      <w:pPr>
        <w:tabs>
          <w:tab w:val="left" w:pos="1701"/>
        </w:tabs>
        <w:jc w:val="both"/>
        <w:rPr>
          <w:rFonts w:ascii="Trebuchet MS" w:hAnsi="Trebuchet MS"/>
          <w:b/>
          <w:bCs/>
          <w:sz w:val="22"/>
          <w:szCs w:val="22"/>
        </w:rPr>
      </w:pPr>
    </w:p>
    <w:p w:rsidR="00824601" w:rsidRDefault="00824601" w:rsidP="00824601">
      <w:pPr>
        <w:tabs>
          <w:tab w:val="left" w:pos="1701"/>
        </w:tabs>
        <w:jc w:val="both"/>
        <w:rPr>
          <w:rFonts w:ascii="Trebuchet MS" w:hAnsi="Trebuchet MS"/>
          <w:b/>
          <w:bCs/>
          <w:sz w:val="22"/>
          <w:szCs w:val="22"/>
        </w:rPr>
      </w:pPr>
      <w:r w:rsidRPr="00700357">
        <w:rPr>
          <w:rFonts w:ascii="Trebuchet MS" w:hAnsi="Trebuchet MS"/>
          <w:b/>
          <w:bCs/>
          <w:sz w:val="22"/>
          <w:szCs w:val="22"/>
        </w:rPr>
        <w:t>Value for Money (VfM) (Continued)</w:t>
      </w:r>
    </w:p>
    <w:p w:rsidR="00824601" w:rsidRDefault="00824601" w:rsidP="00824601">
      <w:pPr>
        <w:tabs>
          <w:tab w:val="left" w:pos="1701"/>
        </w:tabs>
        <w:rPr>
          <w:highlight w:val="yellow"/>
        </w:rPr>
      </w:pPr>
    </w:p>
    <w:p w:rsidR="00302805" w:rsidRDefault="00302805" w:rsidP="00302805">
      <w:pPr>
        <w:tabs>
          <w:tab w:val="left" w:pos="1701"/>
        </w:tabs>
        <w:rPr>
          <w:rFonts w:ascii="Trebuchet MS" w:hAnsi="Trebuchet MS"/>
          <w:b/>
          <w:sz w:val="22"/>
          <w:szCs w:val="22"/>
        </w:rPr>
      </w:pPr>
      <w:r>
        <w:rPr>
          <w:rFonts w:ascii="Trebuchet MS" w:hAnsi="Trebuchet MS"/>
          <w:b/>
          <w:sz w:val="22"/>
          <w:szCs w:val="22"/>
        </w:rPr>
        <w:t xml:space="preserve">Table 2 - </w:t>
      </w:r>
      <w:r w:rsidRPr="00B52938">
        <w:rPr>
          <w:rFonts w:ascii="Trebuchet MS" w:hAnsi="Trebuchet MS"/>
          <w:b/>
          <w:sz w:val="22"/>
          <w:szCs w:val="22"/>
        </w:rPr>
        <w:t>VfM Metric Comparison</w:t>
      </w:r>
      <w:r>
        <w:rPr>
          <w:rFonts w:ascii="Trebuchet MS" w:hAnsi="Trebuchet MS"/>
          <w:b/>
          <w:sz w:val="22"/>
          <w:szCs w:val="22"/>
        </w:rPr>
        <w:t>s (Continued)</w:t>
      </w:r>
    </w:p>
    <w:p w:rsidR="00824601" w:rsidRDefault="00824601"/>
    <w:tbl>
      <w:tblPr>
        <w:tblStyle w:val="TableGrid"/>
        <w:tblW w:w="0" w:type="auto"/>
        <w:tblLook w:val="04A0" w:firstRow="1" w:lastRow="0" w:firstColumn="1" w:lastColumn="0" w:noHBand="0" w:noVBand="1"/>
      </w:tblPr>
      <w:tblGrid>
        <w:gridCol w:w="5637"/>
        <w:gridCol w:w="7938"/>
      </w:tblGrid>
      <w:tr w:rsidR="00304BA6" w:rsidTr="006B692F">
        <w:tc>
          <w:tcPr>
            <w:tcW w:w="5637" w:type="dxa"/>
          </w:tcPr>
          <w:p w:rsidR="00FA6610" w:rsidRDefault="001059CE" w:rsidP="00D75743">
            <w:pPr>
              <w:tabs>
                <w:tab w:val="left" w:pos="1701"/>
              </w:tabs>
              <w:rPr>
                <w:rFonts w:ascii="Trebuchet MS" w:hAnsi="Trebuchet MS"/>
                <w:b/>
                <w:noProof/>
                <w:sz w:val="22"/>
                <w:szCs w:val="22"/>
              </w:rPr>
            </w:pPr>
            <w:r>
              <w:rPr>
                <w:rFonts w:ascii="Trebuchet MS" w:hAnsi="Trebuchet MS"/>
                <w:b/>
                <w:noProof/>
                <w:sz w:val="22"/>
                <w:szCs w:val="22"/>
              </w:rPr>
              <w:drawing>
                <wp:inline distT="0" distB="0" distL="0" distR="0" wp14:anchorId="2EE9F086">
                  <wp:extent cx="3429000" cy="20840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62007" cy="2104132"/>
                          </a:xfrm>
                          <a:prstGeom prst="rect">
                            <a:avLst/>
                          </a:prstGeom>
                          <a:noFill/>
                        </pic:spPr>
                      </pic:pic>
                    </a:graphicData>
                  </a:graphic>
                </wp:inline>
              </w:drawing>
            </w:r>
          </w:p>
        </w:tc>
        <w:tc>
          <w:tcPr>
            <w:tcW w:w="7938" w:type="dxa"/>
            <w:shd w:val="clear" w:color="auto" w:fill="auto"/>
          </w:tcPr>
          <w:p w:rsidR="00DD19A4" w:rsidRDefault="00DD19A4" w:rsidP="00DD19A4">
            <w:pPr>
              <w:tabs>
                <w:tab w:val="left" w:pos="1701"/>
              </w:tabs>
              <w:jc w:val="both"/>
              <w:rPr>
                <w:rFonts w:ascii="Trebuchet MS" w:hAnsi="Trebuchet MS"/>
                <w:sz w:val="22"/>
                <w:szCs w:val="22"/>
              </w:rPr>
            </w:pPr>
            <w:r>
              <w:rPr>
                <w:rFonts w:ascii="Trebuchet MS" w:hAnsi="Trebuchet MS"/>
                <w:sz w:val="22"/>
                <w:szCs w:val="22"/>
              </w:rPr>
              <w:t>Our</w:t>
            </w:r>
            <w:r w:rsidRPr="000F0494">
              <w:rPr>
                <w:rFonts w:ascii="Trebuchet MS" w:hAnsi="Trebuchet MS"/>
                <w:sz w:val="22"/>
                <w:szCs w:val="22"/>
              </w:rPr>
              <w:t xml:space="preserve"> </w:t>
            </w:r>
            <w:r>
              <w:rPr>
                <w:rFonts w:ascii="Trebuchet MS" w:hAnsi="Trebuchet MS"/>
                <w:sz w:val="22"/>
                <w:szCs w:val="22"/>
              </w:rPr>
              <w:t>EBITDA MRI Interest Cover metric</w:t>
            </w:r>
            <w:r w:rsidRPr="000F0494">
              <w:rPr>
                <w:rFonts w:ascii="Trebuchet MS" w:hAnsi="Trebuchet MS"/>
                <w:sz w:val="22"/>
                <w:szCs w:val="22"/>
              </w:rPr>
              <w:t xml:space="preserve"> for 2018/19 </w:t>
            </w:r>
            <w:r>
              <w:rPr>
                <w:rFonts w:ascii="Trebuchet MS" w:hAnsi="Trebuchet MS"/>
                <w:sz w:val="22"/>
                <w:szCs w:val="22"/>
              </w:rPr>
              <w:t>is</w:t>
            </w:r>
            <w:r w:rsidRPr="000F0494">
              <w:rPr>
                <w:rFonts w:ascii="Trebuchet MS" w:hAnsi="Trebuchet MS"/>
                <w:sz w:val="22"/>
                <w:szCs w:val="22"/>
              </w:rPr>
              <w:t xml:space="preserve"> higher than both 2017/18 and </w:t>
            </w:r>
            <w:r>
              <w:rPr>
                <w:rFonts w:ascii="Trebuchet MS" w:hAnsi="Trebuchet MS"/>
                <w:sz w:val="22"/>
                <w:szCs w:val="22"/>
              </w:rPr>
              <w:t>our</w:t>
            </w:r>
            <w:r w:rsidRPr="000F0494">
              <w:rPr>
                <w:rFonts w:ascii="Trebuchet MS" w:hAnsi="Trebuchet MS"/>
                <w:sz w:val="22"/>
                <w:szCs w:val="22"/>
              </w:rPr>
              <w:t xml:space="preserve"> target for 2018/19</w:t>
            </w:r>
            <w:r>
              <w:rPr>
                <w:rFonts w:ascii="Trebuchet MS" w:hAnsi="Trebuchet MS"/>
                <w:sz w:val="22"/>
                <w:szCs w:val="22"/>
              </w:rPr>
              <w:t xml:space="preserve">, </w:t>
            </w:r>
            <w:r w:rsidRPr="00ED04FA">
              <w:rPr>
                <w:rFonts w:ascii="Trebuchet MS" w:hAnsi="Trebuchet MS"/>
                <w:sz w:val="22"/>
                <w:szCs w:val="22"/>
              </w:rPr>
              <w:t xml:space="preserve">and is broadly comparable with </w:t>
            </w:r>
            <w:r>
              <w:rPr>
                <w:rFonts w:ascii="Trebuchet MS" w:hAnsi="Trebuchet MS"/>
                <w:sz w:val="22"/>
                <w:szCs w:val="22"/>
              </w:rPr>
              <w:t xml:space="preserve">that of </w:t>
            </w:r>
            <w:r w:rsidRPr="00ED04FA">
              <w:rPr>
                <w:rFonts w:ascii="Trebuchet MS" w:hAnsi="Trebuchet MS"/>
                <w:sz w:val="22"/>
                <w:szCs w:val="22"/>
              </w:rPr>
              <w:t>the majority of our peer group results for 2017/18.</w:t>
            </w:r>
            <w:r w:rsidRPr="000F0494">
              <w:rPr>
                <w:rFonts w:ascii="Trebuchet MS" w:hAnsi="Trebuchet MS"/>
                <w:sz w:val="22"/>
                <w:szCs w:val="22"/>
              </w:rPr>
              <w:t xml:space="preserve"> Surpluses achieved on shared ownership initial tranche sales are higher than budgeted and the target did not include an accounting adjustment of £2.5m being the fair value of gifted assets on our regeneration schemes</w:t>
            </w:r>
            <w:r>
              <w:rPr>
                <w:rFonts w:ascii="Trebuchet MS" w:hAnsi="Trebuchet MS"/>
                <w:sz w:val="22"/>
                <w:szCs w:val="22"/>
              </w:rPr>
              <w:t xml:space="preserve"> or surpluses on the sale of housing properties that were achieved in the year</w:t>
            </w:r>
            <w:r w:rsidRPr="000F0494">
              <w:rPr>
                <w:rFonts w:ascii="Trebuchet MS" w:hAnsi="Trebuchet MS"/>
                <w:sz w:val="22"/>
                <w:szCs w:val="22"/>
              </w:rPr>
              <w:t>.</w:t>
            </w:r>
            <w:r>
              <w:rPr>
                <w:rFonts w:ascii="Trebuchet MS" w:hAnsi="Trebuchet MS"/>
                <w:sz w:val="22"/>
                <w:szCs w:val="22"/>
              </w:rPr>
              <w:t xml:space="preserve"> </w:t>
            </w:r>
          </w:p>
          <w:p w:rsidR="00BD1A3A" w:rsidRPr="00BD1A3A" w:rsidRDefault="00BD1A3A" w:rsidP="00DD19A4">
            <w:pPr>
              <w:tabs>
                <w:tab w:val="left" w:pos="1701"/>
              </w:tabs>
              <w:jc w:val="both"/>
              <w:rPr>
                <w:rFonts w:ascii="Trebuchet MS" w:hAnsi="Trebuchet MS"/>
                <w:sz w:val="16"/>
                <w:szCs w:val="16"/>
              </w:rPr>
            </w:pPr>
          </w:p>
          <w:p w:rsidR="00BD1A3A" w:rsidRDefault="00BD1A3A" w:rsidP="00BD1A3A">
            <w:pPr>
              <w:tabs>
                <w:tab w:val="left" w:pos="1701"/>
              </w:tabs>
              <w:jc w:val="both"/>
              <w:rPr>
                <w:rFonts w:ascii="Trebuchet MS" w:hAnsi="Trebuchet MS"/>
                <w:sz w:val="22"/>
                <w:szCs w:val="22"/>
              </w:rPr>
            </w:pPr>
            <w:r>
              <w:rPr>
                <w:rFonts w:ascii="Trebuchet MS" w:hAnsi="Trebuchet MS"/>
                <w:sz w:val="22"/>
                <w:szCs w:val="22"/>
              </w:rPr>
              <w:t>Our b</w:t>
            </w:r>
            <w:r w:rsidRPr="005D0DF6">
              <w:rPr>
                <w:rFonts w:ascii="Trebuchet MS" w:hAnsi="Trebuchet MS"/>
                <w:sz w:val="22"/>
                <w:szCs w:val="22"/>
              </w:rPr>
              <w:t>udgeted</w:t>
            </w:r>
            <w:r>
              <w:rPr>
                <w:rFonts w:ascii="Trebuchet MS" w:hAnsi="Trebuchet MS"/>
                <w:sz w:val="22"/>
                <w:szCs w:val="22"/>
              </w:rPr>
              <w:t xml:space="preserve">/target </w:t>
            </w:r>
            <w:r w:rsidRPr="005D0DF6">
              <w:rPr>
                <w:rFonts w:ascii="Trebuchet MS" w:hAnsi="Trebuchet MS"/>
                <w:sz w:val="22"/>
                <w:szCs w:val="22"/>
              </w:rPr>
              <w:t xml:space="preserve">metric for 2019/20 is slightly higher than the target for 2018/19, but lower than the </w:t>
            </w:r>
            <w:r>
              <w:rPr>
                <w:rFonts w:ascii="Trebuchet MS" w:hAnsi="Trebuchet MS"/>
                <w:sz w:val="22"/>
                <w:szCs w:val="22"/>
              </w:rPr>
              <w:t>actual results</w:t>
            </w:r>
            <w:r w:rsidRPr="005D0DF6">
              <w:rPr>
                <w:rFonts w:ascii="Trebuchet MS" w:hAnsi="Trebuchet MS"/>
                <w:sz w:val="22"/>
                <w:szCs w:val="22"/>
              </w:rPr>
              <w:t xml:space="preserve"> for the year</w:t>
            </w:r>
            <w:r w:rsidR="00FB5360">
              <w:rPr>
                <w:rFonts w:ascii="Trebuchet MS" w:hAnsi="Trebuchet MS"/>
                <w:sz w:val="22"/>
                <w:szCs w:val="22"/>
              </w:rPr>
              <w:t>, reflecting</w:t>
            </w:r>
            <w:r w:rsidRPr="005D0DF6">
              <w:rPr>
                <w:rFonts w:ascii="Trebuchet MS" w:hAnsi="Trebuchet MS"/>
                <w:sz w:val="22"/>
                <w:szCs w:val="22"/>
              </w:rPr>
              <w:t xml:space="preserve"> </w:t>
            </w:r>
            <w:r>
              <w:rPr>
                <w:rFonts w:ascii="Trebuchet MS" w:hAnsi="Trebuchet MS"/>
                <w:sz w:val="22"/>
                <w:szCs w:val="22"/>
              </w:rPr>
              <w:t>Board</w:t>
            </w:r>
            <w:r w:rsidRPr="005D0DF6">
              <w:rPr>
                <w:rFonts w:ascii="Trebuchet MS" w:hAnsi="Trebuchet MS"/>
                <w:sz w:val="22"/>
                <w:szCs w:val="22"/>
              </w:rPr>
              <w:t xml:space="preserve"> decisions to include budgets </w:t>
            </w:r>
            <w:r w:rsidR="00FB5360">
              <w:rPr>
                <w:rFonts w:ascii="Trebuchet MS" w:hAnsi="Trebuchet MS"/>
                <w:sz w:val="22"/>
                <w:szCs w:val="22"/>
              </w:rPr>
              <w:t xml:space="preserve">totalling £4m </w:t>
            </w:r>
            <w:r w:rsidRPr="005D0DF6">
              <w:rPr>
                <w:rFonts w:ascii="Trebuchet MS" w:hAnsi="Trebuchet MS"/>
                <w:sz w:val="22"/>
                <w:szCs w:val="22"/>
              </w:rPr>
              <w:t>for transformation, branding and amalgamation and a</w:t>
            </w:r>
            <w:r w:rsidR="00FB5360">
              <w:rPr>
                <w:rFonts w:ascii="Trebuchet MS" w:hAnsi="Trebuchet MS"/>
                <w:sz w:val="22"/>
                <w:szCs w:val="22"/>
              </w:rPr>
              <w:t xml:space="preserve"> </w:t>
            </w:r>
            <w:r w:rsidRPr="005D0DF6">
              <w:rPr>
                <w:rFonts w:ascii="Trebuchet MS" w:hAnsi="Trebuchet MS"/>
                <w:sz w:val="22"/>
                <w:szCs w:val="22"/>
              </w:rPr>
              <w:t>contingency</w:t>
            </w:r>
            <w:r>
              <w:rPr>
                <w:rFonts w:ascii="Trebuchet MS" w:hAnsi="Trebuchet MS"/>
                <w:sz w:val="22"/>
                <w:szCs w:val="22"/>
              </w:rPr>
              <w:t xml:space="preserve"> to cushion against the possible impacts of the roll-out of Universal Credit and Brexit</w:t>
            </w:r>
            <w:r w:rsidRPr="005D0DF6">
              <w:rPr>
                <w:rFonts w:ascii="Trebuchet MS" w:hAnsi="Trebuchet MS"/>
                <w:sz w:val="22"/>
                <w:szCs w:val="22"/>
              </w:rPr>
              <w:t xml:space="preserve">, which are </w:t>
            </w:r>
            <w:r w:rsidR="00FB5360">
              <w:rPr>
                <w:rFonts w:ascii="Trebuchet MS" w:hAnsi="Trebuchet MS"/>
                <w:sz w:val="22"/>
                <w:szCs w:val="22"/>
              </w:rPr>
              <w:t>partially offset by</w:t>
            </w:r>
            <w:r w:rsidRPr="005D0DF6">
              <w:rPr>
                <w:rFonts w:ascii="Trebuchet MS" w:hAnsi="Trebuchet MS"/>
                <w:sz w:val="22"/>
                <w:szCs w:val="22"/>
              </w:rPr>
              <w:t xml:space="preserve"> the delivery of transformation savings</w:t>
            </w:r>
            <w:r>
              <w:rPr>
                <w:rFonts w:ascii="Trebuchet MS" w:hAnsi="Trebuchet MS"/>
                <w:sz w:val="22"/>
                <w:szCs w:val="22"/>
              </w:rPr>
              <w:t>.</w:t>
            </w:r>
          </w:p>
          <w:p w:rsidR="00FA6610" w:rsidRPr="009C5732" w:rsidRDefault="00FA6610" w:rsidP="00D75743">
            <w:pPr>
              <w:tabs>
                <w:tab w:val="left" w:pos="1701"/>
              </w:tabs>
              <w:rPr>
                <w:rFonts w:ascii="Trebuchet MS" w:hAnsi="Trebuchet MS"/>
                <w:sz w:val="22"/>
                <w:szCs w:val="22"/>
              </w:rPr>
            </w:pPr>
          </w:p>
        </w:tc>
      </w:tr>
      <w:tr w:rsidR="00304BA6" w:rsidTr="006B692F">
        <w:tc>
          <w:tcPr>
            <w:tcW w:w="5637" w:type="dxa"/>
          </w:tcPr>
          <w:p w:rsidR="005D3D89" w:rsidRDefault="00304BA6" w:rsidP="00D75743">
            <w:pPr>
              <w:tabs>
                <w:tab w:val="left" w:pos="1701"/>
              </w:tabs>
              <w:rPr>
                <w:rFonts w:ascii="Trebuchet MS" w:hAnsi="Trebuchet MS"/>
                <w:b/>
                <w:noProof/>
                <w:sz w:val="22"/>
                <w:szCs w:val="22"/>
              </w:rPr>
            </w:pPr>
            <w:r>
              <w:rPr>
                <w:rFonts w:ascii="Trebuchet MS" w:hAnsi="Trebuchet MS"/>
                <w:b/>
                <w:noProof/>
                <w:sz w:val="22"/>
                <w:szCs w:val="22"/>
              </w:rPr>
              <w:drawing>
                <wp:inline distT="0" distB="0" distL="0" distR="0" wp14:anchorId="5EE6E61C">
                  <wp:extent cx="3429000" cy="2084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7287" cy="2107341"/>
                          </a:xfrm>
                          <a:prstGeom prst="rect">
                            <a:avLst/>
                          </a:prstGeom>
                          <a:noFill/>
                        </pic:spPr>
                      </pic:pic>
                    </a:graphicData>
                  </a:graphic>
                </wp:inline>
              </w:drawing>
            </w:r>
          </w:p>
        </w:tc>
        <w:tc>
          <w:tcPr>
            <w:tcW w:w="7938" w:type="dxa"/>
            <w:shd w:val="clear" w:color="auto" w:fill="auto"/>
          </w:tcPr>
          <w:p w:rsidR="005D3D89" w:rsidRDefault="009F5EDE" w:rsidP="00AE40CD">
            <w:pPr>
              <w:tabs>
                <w:tab w:val="left" w:pos="1701"/>
              </w:tabs>
              <w:jc w:val="both"/>
              <w:rPr>
                <w:rFonts w:ascii="Trebuchet MS" w:hAnsi="Trebuchet MS"/>
                <w:sz w:val="22"/>
                <w:szCs w:val="22"/>
              </w:rPr>
            </w:pPr>
            <w:r>
              <w:rPr>
                <w:rFonts w:ascii="Trebuchet MS" w:hAnsi="Trebuchet MS"/>
                <w:sz w:val="22"/>
                <w:szCs w:val="22"/>
              </w:rPr>
              <w:t xml:space="preserve">Our </w:t>
            </w:r>
            <w:r w:rsidRPr="00B97A76">
              <w:rPr>
                <w:rFonts w:ascii="Trebuchet MS" w:hAnsi="Trebuchet MS"/>
                <w:sz w:val="22"/>
                <w:szCs w:val="22"/>
              </w:rPr>
              <w:t>Headline Social Housing Cost per Unit</w:t>
            </w:r>
            <w:r>
              <w:rPr>
                <w:rFonts w:ascii="Trebuchet MS" w:hAnsi="Trebuchet MS"/>
                <w:sz w:val="22"/>
                <w:szCs w:val="22"/>
              </w:rPr>
              <w:t xml:space="preserve"> </w:t>
            </w:r>
            <w:r w:rsidRPr="00B97A76">
              <w:rPr>
                <w:rFonts w:ascii="Trebuchet MS" w:hAnsi="Trebuchet MS"/>
                <w:sz w:val="22"/>
                <w:szCs w:val="22"/>
              </w:rPr>
              <w:t xml:space="preserve">for 2018/19 </w:t>
            </w:r>
            <w:r>
              <w:rPr>
                <w:rFonts w:ascii="Trebuchet MS" w:hAnsi="Trebuchet MS"/>
                <w:sz w:val="22"/>
                <w:szCs w:val="22"/>
              </w:rPr>
              <w:t>is</w:t>
            </w:r>
            <w:r w:rsidRPr="00B97A76">
              <w:rPr>
                <w:rFonts w:ascii="Trebuchet MS" w:hAnsi="Trebuchet MS"/>
                <w:sz w:val="22"/>
                <w:szCs w:val="22"/>
              </w:rPr>
              <w:t xml:space="preserve"> higher than both 2017/18 and </w:t>
            </w:r>
            <w:r>
              <w:rPr>
                <w:rFonts w:ascii="Trebuchet MS" w:hAnsi="Trebuchet MS"/>
                <w:sz w:val="22"/>
                <w:szCs w:val="22"/>
              </w:rPr>
              <w:t>our</w:t>
            </w:r>
            <w:r w:rsidRPr="00B97A76">
              <w:rPr>
                <w:rFonts w:ascii="Trebuchet MS" w:hAnsi="Trebuchet MS"/>
                <w:sz w:val="22"/>
                <w:szCs w:val="22"/>
              </w:rPr>
              <w:t xml:space="preserve"> target for 2018/19</w:t>
            </w:r>
            <w:r>
              <w:rPr>
                <w:rFonts w:ascii="Trebuchet MS" w:hAnsi="Trebuchet MS"/>
                <w:sz w:val="22"/>
                <w:szCs w:val="22"/>
              </w:rPr>
              <w:t xml:space="preserve"> and</w:t>
            </w:r>
            <w:r w:rsidRPr="00FA6610">
              <w:rPr>
                <w:rFonts w:ascii="Trebuchet MS" w:hAnsi="Trebuchet MS"/>
                <w:sz w:val="22"/>
                <w:szCs w:val="22"/>
              </w:rPr>
              <w:t xml:space="preserve"> remains broadly comparable with that of our peer group results for 2017/18</w:t>
            </w:r>
            <w:r w:rsidRPr="00B97A76">
              <w:rPr>
                <w:rFonts w:ascii="Trebuchet MS" w:hAnsi="Trebuchet MS"/>
                <w:sz w:val="22"/>
                <w:szCs w:val="22"/>
              </w:rPr>
              <w:t xml:space="preserve">. </w:t>
            </w:r>
            <w:r>
              <w:rPr>
                <w:rFonts w:ascii="Trebuchet MS" w:hAnsi="Trebuchet MS"/>
                <w:sz w:val="22"/>
                <w:szCs w:val="22"/>
              </w:rPr>
              <w:t xml:space="preserve">The increase is primarily due to </w:t>
            </w:r>
            <w:r w:rsidRPr="00C25055">
              <w:rPr>
                <w:rFonts w:ascii="Trebuchet MS" w:hAnsi="Trebuchet MS"/>
                <w:sz w:val="22"/>
                <w:szCs w:val="22"/>
              </w:rPr>
              <w:t>pension service costs in excess of employer contributions for the defined benefits pension schemes</w:t>
            </w:r>
            <w:r>
              <w:rPr>
                <w:rFonts w:ascii="Trebuchet MS" w:hAnsi="Trebuchet MS"/>
                <w:sz w:val="22"/>
                <w:szCs w:val="22"/>
              </w:rPr>
              <w:t xml:space="preserve"> and the impact of slippage of new development units in to the next financial year.</w:t>
            </w:r>
            <w:r w:rsidRPr="00C25055">
              <w:rPr>
                <w:rFonts w:ascii="Trebuchet MS" w:hAnsi="Trebuchet MS"/>
                <w:sz w:val="22"/>
                <w:szCs w:val="22"/>
              </w:rPr>
              <w:t xml:space="preserve"> </w:t>
            </w:r>
          </w:p>
          <w:p w:rsidR="00AE40CD" w:rsidRDefault="00AE40CD" w:rsidP="00AE40CD">
            <w:pPr>
              <w:tabs>
                <w:tab w:val="left" w:pos="1701"/>
              </w:tabs>
              <w:jc w:val="both"/>
              <w:rPr>
                <w:rFonts w:ascii="Trebuchet MS" w:hAnsi="Trebuchet MS"/>
                <w:sz w:val="22"/>
                <w:szCs w:val="22"/>
              </w:rPr>
            </w:pPr>
          </w:p>
          <w:p w:rsidR="00AE40CD" w:rsidRDefault="00AE40CD" w:rsidP="00AE40CD">
            <w:pPr>
              <w:tabs>
                <w:tab w:val="left" w:pos="1701"/>
              </w:tabs>
              <w:jc w:val="both"/>
              <w:rPr>
                <w:rFonts w:ascii="Trebuchet MS" w:hAnsi="Trebuchet MS"/>
                <w:sz w:val="22"/>
                <w:szCs w:val="22"/>
                <w:highlight w:val="yellow"/>
              </w:rPr>
            </w:pPr>
            <w:r>
              <w:rPr>
                <w:rFonts w:ascii="Trebuchet MS" w:hAnsi="Trebuchet MS"/>
                <w:sz w:val="22"/>
                <w:szCs w:val="22"/>
              </w:rPr>
              <w:t>Our b</w:t>
            </w:r>
            <w:r w:rsidRPr="008707FE">
              <w:rPr>
                <w:rFonts w:ascii="Trebuchet MS" w:hAnsi="Trebuchet MS"/>
                <w:sz w:val="22"/>
                <w:szCs w:val="22"/>
              </w:rPr>
              <w:t>udgeted</w:t>
            </w:r>
            <w:r>
              <w:rPr>
                <w:rFonts w:ascii="Trebuchet MS" w:hAnsi="Trebuchet MS"/>
                <w:sz w:val="22"/>
                <w:szCs w:val="22"/>
              </w:rPr>
              <w:t>/target metric</w:t>
            </w:r>
            <w:r w:rsidRPr="008707FE">
              <w:rPr>
                <w:rFonts w:ascii="Trebuchet MS" w:hAnsi="Trebuchet MS"/>
                <w:sz w:val="22"/>
                <w:szCs w:val="22"/>
              </w:rPr>
              <w:t xml:space="preserve"> for 2019/20 is higher than both the target and </w:t>
            </w:r>
            <w:r>
              <w:rPr>
                <w:rFonts w:ascii="Trebuchet MS" w:hAnsi="Trebuchet MS"/>
                <w:sz w:val="22"/>
                <w:szCs w:val="22"/>
              </w:rPr>
              <w:t>actual results</w:t>
            </w:r>
            <w:r w:rsidRPr="008707FE">
              <w:rPr>
                <w:rFonts w:ascii="Trebuchet MS" w:hAnsi="Trebuchet MS"/>
                <w:sz w:val="22"/>
                <w:szCs w:val="22"/>
              </w:rPr>
              <w:t xml:space="preserve"> for 2018/19, </w:t>
            </w:r>
            <w:r>
              <w:rPr>
                <w:rFonts w:ascii="Trebuchet MS" w:hAnsi="Trebuchet MS"/>
                <w:sz w:val="22"/>
                <w:szCs w:val="22"/>
              </w:rPr>
              <w:t>reflecting</w:t>
            </w:r>
            <w:r w:rsidRPr="005D0DF6">
              <w:rPr>
                <w:rFonts w:ascii="Trebuchet MS" w:hAnsi="Trebuchet MS"/>
                <w:sz w:val="22"/>
                <w:szCs w:val="22"/>
              </w:rPr>
              <w:t xml:space="preserve"> </w:t>
            </w:r>
            <w:r>
              <w:rPr>
                <w:rFonts w:ascii="Trebuchet MS" w:hAnsi="Trebuchet MS"/>
                <w:sz w:val="22"/>
                <w:szCs w:val="22"/>
              </w:rPr>
              <w:t>Board</w:t>
            </w:r>
            <w:r w:rsidRPr="005D0DF6">
              <w:rPr>
                <w:rFonts w:ascii="Trebuchet MS" w:hAnsi="Trebuchet MS"/>
                <w:sz w:val="22"/>
                <w:szCs w:val="22"/>
              </w:rPr>
              <w:t xml:space="preserve"> decisions to include budgets </w:t>
            </w:r>
            <w:r>
              <w:rPr>
                <w:rFonts w:ascii="Trebuchet MS" w:hAnsi="Trebuchet MS"/>
                <w:sz w:val="22"/>
                <w:szCs w:val="22"/>
              </w:rPr>
              <w:t xml:space="preserve">totalling £4m </w:t>
            </w:r>
            <w:r w:rsidRPr="005D0DF6">
              <w:rPr>
                <w:rFonts w:ascii="Trebuchet MS" w:hAnsi="Trebuchet MS"/>
                <w:sz w:val="22"/>
                <w:szCs w:val="22"/>
              </w:rPr>
              <w:t>for transformation, branding and amalgamation and a</w:t>
            </w:r>
            <w:r>
              <w:rPr>
                <w:rFonts w:ascii="Trebuchet MS" w:hAnsi="Trebuchet MS"/>
                <w:sz w:val="22"/>
                <w:szCs w:val="22"/>
              </w:rPr>
              <w:t xml:space="preserve"> </w:t>
            </w:r>
            <w:r w:rsidRPr="005D0DF6">
              <w:rPr>
                <w:rFonts w:ascii="Trebuchet MS" w:hAnsi="Trebuchet MS"/>
                <w:sz w:val="22"/>
                <w:szCs w:val="22"/>
              </w:rPr>
              <w:t>contingency</w:t>
            </w:r>
            <w:r>
              <w:rPr>
                <w:rFonts w:ascii="Trebuchet MS" w:hAnsi="Trebuchet MS"/>
                <w:sz w:val="22"/>
                <w:szCs w:val="22"/>
              </w:rPr>
              <w:t xml:space="preserve"> to cushion against the possible impacts of the roll-out of Universal Credit and Brexit</w:t>
            </w:r>
            <w:r w:rsidRPr="008707FE">
              <w:rPr>
                <w:rFonts w:ascii="Trebuchet MS" w:hAnsi="Trebuchet MS"/>
                <w:sz w:val="22"/>
                <w:szCs w:val="22"/>
              </w:rPr>
              <w:t>, which have been partly offset by the increase in the number of units owned and managed.</w:t>
            </w:r>
            <w:r w:rsidRPr="008707FE">
              <w:rPr>
                <w:rFonts w:ascii="Trebuchet MS" w:hAnsi="Trebuchet MS"/>
                <w:sz w:val="22"/>
                <w:szCs w:val="22"/>
                <w:highlight w:val="yellow"/>
              </w:rPr>
              <w:t xml:space="preserve"> </w:t>
            </w:r>
          </w:p>
          <w:p w:rsidR="00AE40CD" w:rsidRPr="00ED04FA" w:rsidRDefault="00AE40CD" w:rsidP="00AE40CD">
            <w:pPr>
              <w:tabs>
                <w:tab w:val="left" w:pos="1701"/>
              </w:tabs>
              <w:jc w:val="both"/>
              <w:rPr>
                <w:rFonts w:ascii="Trebuchet MS" w:hAnsi="Trebuchet MS"/>
                <w:sz w:val="22"/>
                <w:szCs w:val="22"/>
              </w:rPr>
            </w:pPr>
          </w:p>
        </w:tc>
      </w:tr>
    </w:tbl>
    <w:p w:rsidR="00B477A4" w:rsidRDefault="00B477A4">
      <w:pPr>
        <w:rPr>
          <w:rFonts w:ascii="Trebuchet MS" w:hAnsi="Trebuchet MS"/>
          <w:b/>
          <w:bCs/>
          <w:sz w:val="22"/>
          <w:szCs w:val="22"/>
        </w:rPr>
      </w:pPr>
    </w:p>
    <w:p w:rsidR="00FA6610" w:rsidRDefault="00FA6610" w:rsidP="00250C0F">
      <w:pPr>
        <w:tabs>
          <w:tab w:val="left" w:pos="1701"/>
        </w:tabs>
        <w:jc w:val="both"/>
        <w:rPr>
          <w:rFonts w:ascii="Trebuchet MS" w:hAnsi="Trebuchet MS"/>
          <w:b/>
          <w:bCs/>
          <w:sz w:val="22"/>
          <w:szCs w:val="22"/>
        </w:rPr>
      </w:pPr>
    </w:p>
    <w:p w:rsidR="005D3D89" w:rsidRDefault="005D3D89">
      <w:pPr>
        <w:rPr>
          <w:rFonts w:ascii="Trebuchet MS" w:hAnsi="Trebuchet MS"/>
          <w:b/>
          <w:bCs/>
          <w:sz w:val="22"/>
          <w:szCs w:val="22"/>
        </w:rPr>
      </w:pPr>
      <w:r>
        <w:rPr>
          <w:rFonts w:ascii="Trebuchet MS" w:hAnsi="Trebuchet MS"/>
          <w:b/>
          <w:bCs/>
          <w:sz w:val="22"/>
          <w:szCs w:val="22"/>
        </w:rPr>
        <w:br w:type="page"/>
      </w:r>
    </w:p>
    <w:p w:rsidR="005D3D89" w:rsidRDefault="005D3D89" w:rsidP="00250C0F">
      <w:pPr>
        <w:tabs>
          <w:tab w:val="left" w:pos="1701"/>
        </w:tabs>
        <w:jc w:val="both"/>
        <w:rPr>
          <w:rFonts w:ascii="Trebuchet MS" w:hAnsi="Trebuchet MS"/>
          <w:b/>
          <w:bCs/>
          <w:sz w:val="22"/>
          <w:szCs w:val="22"/>
        </w:rPr>
      </w:pPr>
    </w:p>
    <w:p w:rsidR="00250C0F" w:rsidRDefault="00250C0F" w:rsidP="00250C0F">
      <w:pPr>
        <w:tabs>
          <w:tab w:val="left" w:pos="1701"/>
        </w:tabs>
        <w:jc w:val="both"/>
        <w:rPr>
          <w:rFonts w:ascii="Trebuchet MS" w:hAnsi="Trebuchet MS"/>
          <w:b/>
          <w:bCs/>
          <w:sz w:val="22"/>
          <w:szCs w:val="22"/>
        </w:rPr>
      </w:pPr>
      <w:r w:rsidRPr="00700357">
        <w:rPr>
          <w:rFonts w:ascii="Trebuchet MS" w:hAnsi="Trebuchet MS"/>
          <w:b/>
          <w:bCs/>
          <w:sz w:val="22"/>
          <w:szCs w:val="22"/>
        </w:rPr>
        <w:t>Value for Money (VfM) (Continued)</w:t>
      </w:r>
    </w:p>
    <w:p w:rsidR="00250C0F" w:rsidRDefault="00250C0F" w:rsidP="00250C0F">
      <w:pPr>
        <w:tabs>
          <w:tab w:val="left" w:pos="1701"/>
        </w:tabs>
        <w:rPr>
          <w:highlight w:val="yellow"/>
        </w:rPr>
      </w:pPr>
    </w:p>
    <w:p w:rsidR="00302805" w:rsidRDefault="00302805" w:rsidP="00302805">
      <w:pPr>
        <w:tabs>
          <w:tab w:val="left" w:pos="1701"/>
        </w:tabs>
        <w:rPr>
          <w:rFonts w:ascii="Trebuchet MS" w:hAnsi="Trebuchet MS"/>
          <w:b/>
          <w:sz w:val="22"/>
          <w:szCs w:val="22"/>
        </w:rPr>
      </w:pPr>
      <w:r>
        <w:rPr>
          <w:rFonts w:ascii="Trebuchet MS" w:hAnsi="Trebuchet MS"/>
          <w:b/>
          <w:sz w:val="22"/>
          <w:szCs w:val="22"/>
        </w:rPr>
        <w:t xml:space="preserve">Table 2 - </w:t>
      </w:r>
      <w:r w:rsidRPr="00B52938">
        <w:rPr>
          <w:rFonts w:ascii="Trebuchet MS" w:hAnsi="Trebuchet MS"/>
          <w:b/>
          <w:sz w:val="22"/>
          <w:szCs w:val="22"/>
        </w:rPr>
        <w:t>VfM Metric Comparison</w:t>
      </w:r>
      <w:r>
        <w:rPr>
          <w:rFonts w:ascii="Trebuchet MS" w:hAnsi="Trebuchet MS"/>
          <w:b/>
          <w:sz w:val="22"/>
          <w:szCs w:val="22"/>
        </w:rPr>
        <w:t>s (Continued)</w:t>
      </w:r>
    </w:p>
    <w:p w:rsidR="00250C0F" w:rsidRDefault="00250C0F"/>
    <w:tbl>
      <w:tblPr>
        <w:tblStyle w:val="TableGrid"/>
        <w:tblW w:w="0" w:type="auto"/>
        <w:tblLook w:val="04A0" w:firstRow="1" w:lastRow="0" w:firstColumn="1" w:lastColumn="0" w:noHBand="0" w:noVBand="1"/>
      </w:tblPr>
      <w:tblGrid>
        <w:gridCol w:w="5646"/>
        <w:gridCol w:w="7938"/>
      </w:tblGrid>
      <w:tr w:rsidR="00480A3D" w:rsidTr="00EC7065">
        <w:tc>
          <w:tcPr>
            <w:tcW w:w="5637" w:type="dxa"/>
          </w:tcPr>
          <w:p w:rsidR="00B477A4" w:rsidRDefault="00304BA6" w:rsidP="00D75743">
            <w:pPr>
              <w:tabs>
                <w:tab w:val="left" w:pos="1701"/>
              </w:tabs>
              <w:rPr>
                <w:rFonts w:ascii="Trebuchet MS" w:hAnsi="Trebuchet MS"/>
                <w:b/>
                <w:noProof/>
                <w:sz w:val="22"/>
                <w:szCs w:val="22"/>
              </w:rPr>
            </w:pPr>
            <w:r>
              <w:rPr>
                <w:rFonts w:ascii="Trebuchet MS" w:hAnsi="Trebuchet MS"/>
                <w:b/>
                <w:noProof/>
                <w:sz w:val="22"/>
                <w:szCs w:val="22"/>
              </w:rPr>
              <w:drawing>
                <wp:inline distT="0" distB="0" distL="0" distR="0" wp14:anchorId="2238EC40">
                  <wp:extent cx="3447804" cy="20955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2873" cy="2110736"/>
                          </a:xfrm>
                          <a:prstGeom prst="rect">
                            <a:avLst/>
                          </a:prstGeom>
                          <a:noFill/>
                        </pic:spPr>
                      </pic:pic>
                    </a:graphicData>
                  </a:graphic>
                </wp:inline>
              </w:drawing>
            </w:r>
          </w:p>
        </w:tc>
        <w:tc>
          <w:tcPr>
            <w:tcW w:w="7938" w:type="dxa"/>
            <w:shd w:val="clear" w:color="auto" w:fill="auto"/>
          </w:tcPr>
          <w:p w:rsidR="00C8555E" w:rsidRDefault="00C8555E" w:rsidP="00C8555E">
            <w:pPr>
              <w:tabs>
                <w:tab w:val="left" w:pos="1701"/>
              </w:tabs>
              <w:jc w:val="both"/>
              <w:rPr>
                <w:rFonts w:ascii="Trebuchet MS" w:hAnsi="Trebuchet MS"/>
                <w:sz w:val="22"/>
                <w:szCs w:val="22"/>
              </w:rPr>
            </w:pPr>
            <w:r>
              <w:rPr>
                <w:rFonts w:ascii="Trebuchet MS" w:hAnsi="Trebuchet MS"/>
                <w:sz w:val="22"/>
                <w:szCs w:val="22"/>
              </w:rPr>
              <w:t>Our</w:t>
            </w:r>
            <w:r w:rsidRPr="00F313F7">
              <w:rPr>
                <w:rFonts w:ascii="Trebuchet MS" w:hAnsi="Trebuchet MS"/>
                <w:sz w:val="22"/>
                <w:szCs w:val="22"/>
              </w:rPr>
              <w:t xml:space="preserve"> Operating Margin on Social Housing Lettings for 2018/19 </w:t>
            </w:r>
            <w:r>
              <w:rPr>
                <w:rFonts w:ascii="Trebuchet MS" w:hAnsi="Trebuchet MS"/>
                <w:sz w:val="22"/>
                <w:szCs w:val="22"/>
              </w:rPr>
              <w:t>is</w:t>
            </w:r>
            <w:r w:rsidRPr="00F313F7">
              <w:rPr>
                <w:rFonts w:ascii="Trebuchet MS" w:hAnsi="Trebuchet MS"/>
                <w:sz w:val="22"/>
                <w:szCs w:val="22"/>
              </w:rPr>
              <w:t xml:space="preserve"> higher than 2017/18 but lower than the target for 2018/19 due to reductions in rental income compared to budget </w:t>
            </w:r>
            <w:r w:rsidR="000D6CBB">
              <w:rPr>
                <w:rFonts w:ascii="Trebuchet MS" w:hAnsi="Trebuchet MS"/>
                <w:sz w:val="22"/>
                <w:szCs w:val="22"/>
              </w:rPr>
              <w:t xml:space="preserve">as </w:t>
            </w:r>
            <w:r w:rsidR="00A62BC1">
              <w:rPr>
                <w:rFonts w:ascii="Trebuchet MS" w:hAnsi="Trebuchet MS"/>
                <w:sz w:val="22"/>
                <w:szCs w:val="22"/>
              </w:rPr>
              <w:t>a</w:t>
            </w:r>
            <w:r w:rsidR="000D6CBB">
              <w:rPr>
                <w:rFonts w:ascii="Trebuchet MS" w:hAnsi="Trebuchet MS"/>
                <w:sz w:val="22"/>
                <w:szCs w:val="22"/>
              </w:rPr>
              <w:t xml:space="preserve"> result of</w:t>
            </w:r>
            <w:r>
              <w:rPr>
                <w:rFonts w:ascii="Trebuchet MS" w:hAnsi="Trebuchet MS"/>
                <w:sz w:val="22"/>
                <w:szCs w:val="22"/>
              </w:rPr>
              <w:t xml:space="preserve"> development </w:t>
            </w:r>
            <w:r w:rsidRPr="00F313F7">
              <w:rPr>
                <w:rFonts w:ascii="Trebuchet MS" w:hAnsi="Trebuchet MS"/>
                <w:sz w:val="22"/>
                <w:szCs w:val="22"/>
              </w:rPr>
              <w:t>handover delays</w:t>
            </w:r>
            <w:r w:rsidR="00187840">
              <w:rPr>
                <w:rFonts w:ascii="Trebuchet MS" w:hAnsi="Trebuchet MS"/>
                <w:sz w:val="22"/>
                <w:szCs w:val="22"/>
              </w:rPr>
              <w:t>,</w:t>
            </w:r>
            <w:r w:rsidRPr="00F313F7">
              <w:rPr>
                <w:rFonts w:ascii="Trebuchet MS" w:hAnsi="Trebuchet MS"/>
                <w:sz w:val="22"/>
                <w:szCs w:val="22"/>
              </w:rPr>
              <w:t xml:space="preserve"> </w:t>
            </w:r>
            <w:r>
              <w:rPr>
                <w:rFonts w:ascii="Trebuchet MS" w:hAnsi="Trebuchet MS"/>
                <w:sz w:val="22"/>
                <w:szCs w:val="22"/>
              </w:rPr>
              <w:t>the impact of void rent loss</w:t>
            </w:r>
            <w:r w:rsidR="0099421B">
              <w:rPr>
                <w:rFonts w:ascii="Trebuchet MS" w:hAnsi="Trebuchet MS"/>
                <w:sz w:val="22"/>
                <w:szCs w:val="22"/>
              </w:rPr>
              <w:t xml:space="preserve"> and</w:t>
            </w:r>
            <w:r>
              <w:rPr>
                <w:rFonts w:ascii="Trebuchet MS" w:hAnsi="Trebuchet MS"/>
                <w:sz w:val="22"/>
                <w:szCs w:val="22"/>
              </w:rPr>
              <w:t xml:space="preserve"> a £2.1m impairment charge in 2018/19 that was not included in the budget or the target margin for the year.</w:t>
            </w:r>
          </w:p>
          <w:p w:rsidR="00431EDF" w:rsidRPr="00304BA6" w:rsidRDefault="00431EDF" w:rsidP="00C8555E">
            <w:pPr>
              <w:tabs>
                <w:tab w:val="left" w:pos="1701"/>
              </w:tabs>
              <w:jc w:val="both"/>
              <w:rPr>
                <w:rFonts w:ascii="Trebuchet MS" w:hAnsi="Trebuchet MS"/>
                <w:sz w:val="10"/>
                <w:szCs w:val="10"/>
              </w:rPr>
            </w:pPr>
          </w:p>
          <w:p w:rsidR="00431EDF" w:rsidRDefault="00431EDF" w:rsidP="00431EDF">
            <w:pPr>
              <w:tabs>
                <w:tab w:val="left" w:pos="1701"/>
              </w:tabs>
              <w:jc w:val="both"/>
              <w:rPr>
                <w:rFonts w:ascii="Trebuchet MS" w:hAnsi="Trebuchet MS"/>
                <w:sz w:val="22"/>
                <w:szCs w:val="22"/>
              </w:rPr>
            </w:pPr>
            <w:r w:rsidRPr="00D37740">
              <w:rPr>
                <w:rFonts w:ascii="Trebuchet MS" w:hAnsi="Trebuchet MS"/>
                <w:sz w:val="22"/>
                <w:szCs w:val="22"/>
              </w:rPr>
              <w:t xml:space="preserve">Our </w:t>
            </w:r>
            <w:r>
              <w:rPr>
                <w:rFonts w:ascii="Trebuchet MS" w:hAnsi="Trebuchet MS"/>
                <w:sz w:val="22"/>
                <w:szCs w:val="22"/>
              </w:rPr>
              <w:t xml:space="preserve">margin remains lower than that of most of our peer group. This is due to a combination of </w:t>
            </w:r>
            <w:r w:rsidR="00187840">
              <w:rPr>
                <w:rFonts w:ascii="Trebuchet MS" w:hAnsi="Trebuchet MS"/>
                <w:sz w:val="22"/>
                <w:szCs w:val="22"/>
              </w:rPr>
              <w:t>our average rents being lower than many of ou</w:t>
            </w:r>
            <w:r w:rsidR="00A62BC1">
              <w:rPr>
                <w:rFonts w:ascii="Trebuchet MS" w:hAnsi="Trebuchet MS"/>
                <w:sz w:val="22"/>
                <w:szCs w:val="22"/>
              </w:rPr>
              <w:t>r</w:t>
            </w:r>
            <w:r w:rsidR="00187840">
              <w:rPr>
                <w:rFonts w:ascii="Trebuchet MS" w:hAnsi="Trebuchet MS"/>
                <w:sz w:val="22"/>
                <w:szCs w:val="22"/>
              </w:rPr>
              <w:t xml:space="preserve"> peer comparators, </w:t>
            </w:r>
            <w:r>
              <w:rPr>
                <w:rFonts w:ascii="Trebuchet MS" w:hAnsi="Trebuchet MS"/>
                <w:sz w:val="22"/>
                <w:szCs w:val="22"/>
              </w:rPr>
              <w:t>the impact of non-cash fair value adjustments required on consolidation and the Board’s decision to focus on our social purpose and make a difference to our customers and communities rather than on increasing margins.</w:t>
            </w:r>
          </w:p>
          <w:p w:rsidR="00C8555E" w:rsidRPr="00304BA6" w:rsidRDefault="00C8555E" w:rsidP="00C8555E">
            <w:pPr>
              <w:tabs>
                <w:tab w:val="left" w:pos="1701"/>
              </w:tabs>
              <w:jc w:val="both"/>
              <w:rPr>
                <w:rFonts w:ascii="Trebuchet MS" w:hAnsi="Trebuchet MS"/>
                <w:sz w:val="10"/>
                <w:szCs w:val="10"/>
              </w:rPr>
            </w:pPr>
          </w:p>
          <w:p w:rsidR="008F4141" w:rsidRDefault="008F4141" w:rsidP="00C8555E">
            <w:pPr>
              <w:tabs>
                <w:tab w:val="left" w:pos="1701"/>
              </w:tabs>
              <w:jc w:val="both"/>
              <w:rPr>
                <w:rFonts w:ascii="Trebuchet MS" w:hAnsi="Trebuchet MS"/>
                <w:sz w:val="22"/>
                <w:szCs w:val="22"/>
              </w:rPr>
            </w:pPr>
            <w:r>
              <w:rPr>
                <w:rFonts w:ascii="Trebuchet MS" w:hAnsi="Trebuchet MS"/>
                <w:sz w:val="22"/>
                <w:szCs w:val="22"/>
              </w:rPr>
              <w:t>Our b</w:t>
            </w:r>
            <w:r w:rsidRPr="001F0A04">
              <w:rPr>
                <w:rFonts w:ascii="Trebuchet MS" w:hAnsi="Trebuchet MS"/>
                <w:sz w:val="22"/>
                <w:szCs w:val="22"/>
              </w:rPr>
              <w:t>udgeted</w:t>
            </w:r>
            <w:r>
              <w:rPr>
                <w:rFonts w:ascii="Trebuchet MS" w:hAnsi="Trebuchet MS"/>
                <w:sz w:val="22"/>
                <w:szCs w:val="22"/>
              </w:rPr>
              <w:t xml:space="preserve">/target </w:t>
            </w:r>
            <w:r w:rsidR="00431EDF">
              <w:rPr>
                <w:rFonts w:ascii="Trebuchet MS" w:hAnsi="Trebuchet MS"/>
                <w:sz w:val="22"/>
                <w:szCs w:val="22"/>
              </w:rPr>
              <w:t xml:space="preserve">Operating Margin </w:t>
            </w:r>
            <w:r w:rsidRPr="001F0A04">
              <w:rPr>
                <w:rFonts w:ascii="Trebuchet MS" w:hAnsi="Trebuchet MS"/>
                <w:sz w:val="22"/>
                <w:szCs w:val="22"/>
              </w:rPr>
              <w:t>metric</w:t>
            </w:r>
            <w:r w:rsidR="00431EDF">
              <w:rPr>
                <w:rFonts w:ascii="Trebuchet MS" w:hAnsi="Trebuchet MS"/>
                <w:sz w:val="22"/>
                <w:szCs w:val="22"/>
              </w:rPr>
              <w:t>s</w:t>
            </w:r>
            <w:r w:rsidRPr="001F0A04">
              <w:rPr>
                <w:rFonts w:ascii="Trebuchet MS" w:hAnsi="Trebuchet MS"/>
                <w:sz w:val="22"/>
                <w:szCs w:val="22"/>
              </w:rPr>
              <w:t xml:space="preserve"> for </w:t>
            </w:r>
            <w:r w:rsidR="00431EDF">
              <w:rPr>
                <w:rFonts w:ascii="Trebuchet MS" w:hAnsi="Trebuchet MS"/>
                <w:sz w:val="22"/>
                <w:szCs w:val="22"/>
              </w:rPr>
              <w:t xml:space="preserve">both Social Housing Lettings and Overall for </w:t>
            </w:r>
            <w:r>
              <w:rPr>
                <w:rFonts w:ascii="Trebuchet MS" w:hAnsi="Trebuchet MS"/>
                <w:sz w:val="22"/>
                <w:szCs w:val="22"/>
              </w:rPr>
              <w:t xml:space="preserve">2019/20 </w:t>
            </w:r>
            <w:r w:rsidR="00431EDF">
              <w:rPr>
                <w:rFonts w:ascii="Trebuchet MS" w:hAnsi="Trebuchet MS"/>
                <w:sz w:val="22"/>
                <w:szCs w:val="22"/>
              </w:rPr>
              <w:t>are</w:t>
            </w:r>
            <w:r w:rsidRPr="001F0A04">
              <w:rPr>
                <w:rFonts w:ascii="Trebuchet MS" w:hAnsi="Trebuchet MS"/>
                <w:sz w:val="22"/>
                <w:szCs w:val="22"/>
              </w:rPr>
              <w:t xml:space="preserve"> lower than both the target and </w:t>
            </w:r>
            <w:r>
              <w:rPr>
                <w:rFonts w:ascii="Trebuchet MS" w:hAnsi="Trebuchet MS"/>
                <w:sz w:val="22"/>
                <w:szCs w:val="22"/>
              </w:rPr>
              <w:t>the actual results</w:t>
            </w:r>
            <w:r w:rsidRPr="001F0A04">
              <w:rPr>
                <w:rFonts w:ascii="Trebuchet MS" w:hAnsi="Trebuchet MS"/>
                <w:sz w:val="22"/>
                <w:szCs w:val="22"/>
              </w:rPr>
              <w:t xml:space="preserve"> for 2018/19, </w:t>
            </w:r>
            <w:r>
              <w:rPr>
                <w:rFonts w:ascii="Trebuchet MS" w:hAnsi="Trebuchet MS"/>
                <w:sz w:val="22"/>
                <w:szCs w:val="22"/>
              </w:rPr>
              <w:t>reflecting</w:t>
            </w:r>
            <w:r w:rsidRPr="005D0DF6">
              <w:rPr>
                <w:rFonts w:ascii="Trebuchet MS" w:hAnsi="Trebuchet MS"/>
                <w:sz w:val="22"/>
                <w:szCs w:val="22"/>
              </w:rPr>
              <w:t xml:space="preserve"> </w:t>
            </w:r>
            <w:r>
              <w:rPr>
                <w:rFonts w:ascii="Trebuchet MS" w:hAnsi="Trebuchet MS"/>
                <w:sz w:val="22"/>
                <w:szCs w:val="22"/>
              </w:rPr>
              <w:t>Board</w:t>
            </w:r>
            <w:r w:rsidRPr="005D0DF6">
              <w:rPr>
                <w:rFonts w:ascii="Trebuchet MS" w:hAnsi="Trebuchet MS"/>
                <w:sz w:val="22"/>
                <w:szCs w:val="22"/>
              </w:rPr>
              <w:t xml:space="preserve"> decisions to include budgets </w:t>
            </w:r>
            <w:r>
              <w:rPr>
                <w:rFonts w:ascii="Trebuchet MS" w:hAnsi="Trebuchet MS"/>
                <w:sz w:val="22"/>
                <w:szCs w:val="22"/>
              </w:rPr>
              <w:t xml:space="preserve">totalling £4m </w:t>
            </w:r>
            <w:r w:rsidRPr="005D0DF6">
              <w:rPr>
                <w:rFonts w:ascii="Trebuchet MS" w:hAnsi="Trebuchet MS"/>
                <w:sz w:val="22"/>
                <w:szCs w:val="22"/>
              </w:rPr>
              <w:t>for transformation, branding and amalgamation and a</w:t>
            </w:r>
            <w:r>
              <w:rPr>
                <w:rFonts w:ascii="Trebuchet MS" w:hAnsi="Trebuchet MS"/>
                <w:sz w:val="22"/>
                <w:szCs w:val="22"/>
              </w:rPr>
              <w:t xml:space="preserve"> </w:t>
            </w:r>
            <w:r w:rsidRPr="005D0DF6">
              <w:rPr>
                <w:rFonts w:ascii="Trebuchet MS" w:hAnsi="Trebuchet MS"/>
                <w:sz w:val="22"/>
                <w:szCs w:val="22"/>
              </w:rPr>
              <w:t>contingency</w:t>
            </w:r>
            <w:r>
              <w:rPr>
                <w:rFonts w:ascii="Trebuchet MS" w:hAnsi="Trebuchet MS"/>
                <w:sz w:val="22"/>
                <w:szCs w:val="22"/>
              </w:rPr>
              <w:t xml:space="preserve"> to cushion against the possible impacts of the roll-out of Universal Credit and Brexit.</w:t>
            </w:r>
          </w:p>
          <w:p w:rsidR="008F4141" w:rsidRPr="008F4141" w:rsidRDefault="008F4141" w:rsidP="00431EDF">
            <w:pPr>
              <w:tabs>
                <w:tab w:val="left" w:pos="1701"/>
              </w:tabs>
              <w:jc w:val="both"/>
              <w:rPr>
                <w:rFonts w:ascii="Trebuchet MS" w:hAnsi="Trebuchet MS"/>
                <w:sz w:val="16"/>
                <w:szCs w:val="16"/>
              </w:rPr>
            </w:pPr>
          </w:p>
        </w:tc>
      </w:tr>
      <w:tr w:rsidR="00480A3D" w:rsidTr="00EC7065">
        <w:tc>
          <w:tcPr>
            <w:tcW w:w="5637" w:type="dxa"/>
          </w:tcPr>
          <w:p w:rsidR="00250C0F" w:rsidRDefault="00304BA6" w:rsidP="00D75743">
            <w:pPr>
              <w:tabs>
                <w:tab w:val="left" w:pos="1701"/>
              </w:tabs>
              <w:rPr>
                <w:rFonts w:ascii="Trebuchet MS" w:hAnsi="Trebuchet MS"/>
                <w:b/>
                <w:noProof/>
                <w:sz w:val="22"/>
                <w:szCs w:val="22"/>
              </w:rPr>
            </w:pPr>
            <w:r>
              <w:rPr>
                <w:rFonts w:ascii="Trebuchet MS" w:hAnsi="Trebuchet MS"/>
                <w:b/>
                <w:noProof/>
                <w:sz w:val="22"/>
                <w:szCs w:val="22"/>
              </w:rPr>
              <w:drawing>
                <wp:inline distT="0" distB="0" distL="0" distR="0" wp14:anchorId="5AB1E5CE">
                  <wp:extent cx="3419475" cy="20824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58793" cy="2106422"/>
                          </a:xfrm>
                          <a:prstGeom prst="rect">
                            <a:avLst/>
                          </a:prstGeom>
                          <a:noFill/>
                        </pic:spPr>
                      </pic:pic>
                    </a:graphicData>
                  </a:graphic>
                </wp:inline>
              </w:drawing>
            </w:r>
          </w:p>
        </w:tc>
        <w:tc>
          <w:tcPr>
            <w:tcW w:w="7938" w:type="dxa"/>
            <w:shd w:val="clear" w:color="auto" w:fill="auto"/>
          </w:tcPr>
          <w:p w:rsidR="00431EDF" w:rsidRDefault="00431EDF" w:rsidP="00A15F2F">
            <w:pPr>
              <w:tabs>
                <w:tab w:val="left" w:pos="1701"/>
              </w:tabs>
              <w:jc w:val="both"/>
              <w:rPr>
                <w:rFonts w:ascii="Trebuchet MS" w:hAnsi="Trebuchet MS"/>
                <w:sz w:val="22"/>
                <w:szCs w:val="22"/>
              </w:rPr>
            </w:pPr>
            <w:r>
              <w:rPr>
                <w:rFonts w:ascii="Trebuchet MS" w:hAnsi="Trebuchet MS"/>
                <w:sz w:val="22"/>
                <w:szCs w:val="22"/>
              </w:rPr>
              <w:t>Our</w:t>
            </w:r>
            <w:r w:rsidRPr="00F313F7">
              <w:rPr>
                <w:rFonts w:ascii="Trebuchet MS" w:hAnsi="Trebuchet MS"/>
                <w:sz w:val="22"/>
                <w:szCs w:val="22"/>
              </w:rPr>
              <w:t xml:space="preserve"> Operating Margin </w:t>
            </w:r>
            <w:r>
              <w:rPr>
                <w:rFonts w:ascii="Trebuchet MS" w:hAnsi="Trebuchet MS"/>
                <w:sz w:val="22"/>
                <w:szCs w:val="22"/>
              </w:rPr>
              <w:t>Overall</w:t>
            </w:r>
            <w:r w:rsidRPr="00F313F7">
              <w:rPr>
                <w:rFonts w:ascii="Trebuchet MS" w:hAnsi="Trebuchet MS"/>
                <w:sz w:val="22"/>
                <w:szCs w:val="22"/>
              </w:rPr>
              <w:t xml:space="preserve"> for 2018/19 </w:t>
            </w:r>
            <w:r>
              <w:rPr>
                <w:rFonts w:ascii="Trebuchet MS" w:hAnsi="Trebuchet MS"/>
                <w:sz w:val="22"/>
                <w:szCs w:val="22"/>
              </w:rPr>
              <w:t>is</w:t>
            </w:r>
            <w:r w:rsidRPr="00F313F7">
              <w:rPr>
                <w:rFonts w:ascii="Trebuchet MS" w:hAnsi="Trebuchet MS"/>
                <w:sz w:val="22"/>
                <w:szCs w:val="22"/>
              </w:rPr>
              <w:t xml:space="preserve"> higher than both 2017/18 and the target for 2018/19, </w:t>
            </w:r>
            <w:r>
              <w:rPr>
                <w:rFonts w:ascii="Trebuchet MS" w:hAnsi="Trebuchet MS"/>
                <w:sz w:val="22"/>
                <w:szCs w:val="22"/>
              </w:rPr>
              <w:t>with the negative impacts of the Social Housing Lettings Operating Margin being offset</w:t>
            </w:r>
            <w:r w:rsidRPr="00F313F7">
              <w:rPr>
                <w:rFonts w:ascii="Trebuchet MS" w:hAnsi="Trebuchet MS"/>
                <w:sz w:val="22"/>
                <w:szCs w:val="22"/>
              </w:rPr>
              <w:t xml:space="preserve"> </w:t>
            </w:r>
            <w:r>
              <w:rPr>
                <w:rFonts w:ascii="Trebuchet MS" w:hAnsi="Trebuchet MS"/>
                <w:sz w:val="22"/>
                <w:szCs w:val="22"/>
              </w:rPr>
              <w:t>by</w:t>
            </w:r>
            <w:r w:rsidRPr="00F313F7">
              <w:rPr>
                <w:rFonts w:ascii="Trebuchet MS" w:hAnsi="Trebuchet MS"/>
                <w:sz w:val="22"/>
                <w:szCs w:val="22"/>
              </w:rPr>
              <w:t xml:space="preserve"> effect of </w:t>
            </w:r>
            <w:r>
              <w:rPr>
                <w:rFonts w:ascii="Trebuchet MS" w:hAnsi="Trebuchet MS"/>
                <w:sz w:val="22"/>
                <w:szCs w:val="22"/>
              </w:rPr>
              <w:t xml:space="preserve">surpluses achieved on </w:t>
            </w:r>
            <w:r w:rsidRPr="00F313F7">
              <w:rPr>
                <w:rFonts w:ascii="Trebuchet MS" w:hAnsi="Trebuchet MS"/>
                <w:sz w:val="22"/>
                <w:szCs w:val="22"/>
              </w:rPr>
              <w:t>shared ownership initial</w:t>
            </w:r>
            <w:r w:rsidR="000B504C">
              <w:rPr>
                <w:rFonts w:ascii="Trebuchet MS" w:hAnsi="Trebuchet MS"/>
                <w:sz w:val="22"/>
                <w:szCs w:val="22"/>
              </w:rPr>
              <w:t xml:space="preserve"> </w:t>
            </w:r>
            <w:r w:rsidRPr="00F313F7">
              <w:rPr>
                <w:rFonts w:ascii="Trebuchet MS" w:hAnsi="Trebuchet MS"/>
                <w:sz w:val="22"/>
                <w:szCs w:val="22"/>
              </w:rPr>
              <w:t>tranche sales and the fair value of gifted assets</w:t>
            </w:r>
            <w:r>
              <w:rPr>
                <w:rFonts w:ascii="Trebuchet MS" w:hAnsi="Trebuchet MS"/>
                <w:sz w:val="22"/>
                <w:szCs w:val="22"/>
              </w:rPr>
              <w:t xml:space="preserve"> that were not included in the 2018/19 target.</w:t>
            </w:r>
          </w:p>
          <w:p w:rsidR="00250C0F" w:rsidRPr="00431EDF" w:rsidRDefault="00250C0F" w:rsidP="00A15F2F">
            <w:pPr>
              <w:tabs>
                <w:tab w:val="left" w:pos="1701"/>
              </w:tabs>
              <w:jc w:val="both"/>
              <w:rPr>
                <w:rFonts w:ascii="Trebuchet MS" w:hAnsi="Trebuchet MS"/>
                <w:sz w:val="16"/>
                <w:szCs w:val="16"/>
              </w:rPr>
            </w:pPr>
          </w:p>
          <w:p w:rsidR="00CF5912" w:rsidRDefault="00CF5912" w:rsidP="00A15F2F">
            <w:pPr>
              <w:tabs>
                <w:tab w:val="left" w:pos="1701"/>
              </w:tabs>
              <w:jc w:val="both"/>
              <w:rPr>
                <w:rFonts w:ascii="Trebuchet MS" w:hAnsi="Trebuchet MS"/>
                <w:sz w:val="22"/>
                <w:szCs w:val="22"/>
              </w:rPr>
            </w:pPr>
            <w:r>
              <w:rPr>
                <w:rFonts w:ascii="Trebuchet MS" w:hAnsi="Trebuchet MS"/>
                <w:sz w:val="22"/>
                <w:szCs w:val="22"/>
              </w:rPr>
              <w:t>This margin includes the impact of Other Social Housing and Non</w:t>
            </w:r>
            <w:r w:rsidR="000B504C">
              <w:rPr>
                <w:rFonts w:ascii="Trebuchet MS" w:hAnsi="Trebuchet MS"/>
                <w:sz w:val="22"/>
                <w:szCs w:val="22"/>
              </w:rPr>
              <w:t>-</w:t>
            </w:r>
            <w:r>
              <w:rPr>
                <w:rFonts w:ascii="Trebuchet MS" w:hAnsi="Trebuchet MS"/>
                <w:sz w:val="22"/>
                <w:szCs w:val="22"/>
              </w:rPr>
              <w:t>Social Housing activities, which include the positive impact of shared ownership initial tranche sales, the fair value of gifted assets on our regeneration schemes and surplus achieved on our build for sale properties</w:t>
            </w:r>
            <w:r w:rsidR="00431EDF">
              <w:rPr>
                <w:rFonts w:ascii="Trebuchet MS" w:hAnsi="Trebuchet MS"/>
                <w:sz w:val="22"/>
                <w:szCs w:val="22"/>
              </w:rPr>
              <w:t>, and compares more favourably to that of our peer group than our Operating Margin (Social Housing Lettings).</w:t>
            </w:r>
          </w:p>
          <w:p w:rsidR="00847EF6" w:rsidRDefault="00847EF6" w:rsidP="00A15F2F">
            <w:pPr>
              <w:tabs>
                <w:tab w:val="left" w:pos="1701"/>
              </w:tabs>
              <w:jc w:val="both"/>
              <w:rPr>
                <w:rFonts w:ascii="Trebuchet MS" w:hAnsi="Trebuchet MS"/>
                <w:sz w:val="22"/>
                <w:szCs w:val="22"/>
              </w:rPr>
            </w:pPr>
          </w:p>
          <w:p w:rsidR="00304BA6" w:rsidRPr="00304BA6" w:rsidRDefault="00304BA6" w:rsidP="00A15F2F">
            <w:pPr>
              <w:tabs>
                <w:tab w:val="left" w:pos="1701"/>
              </w:tabs>
              <w:jc w:val="both"/>
              <w:rPr>
                <w:rFonts w:ascii="Trebuchet MS" w:hAnsi="Trebuchet MS"/>
                <w:sz w:val="16"/>
                <w:szCs w:val="16"/>
              </w:rPr>
            </w:pPr>
          </w:p>
        </w:tc>
      </w:tr>
    </w:tbl>
    <w:p w:rsidR="00A15F2F" w:rsidRDefault="00A15F2F"/>
    <w:p w:rsidR="00484B8F" w:rsidRDefault="00484B8F" w:rsidP="00A15F2F">
      <w:pPr>
        <w:tabs>
          <w:tab w:val="left" w:pos="1701"/>
        </w:tabs>
        <w:jc w:val="both"/>
        <w:rPr>
          <w:rFonts w:ascii="Trebuchet MS" w:hAnsi="Trebuchet MS"/>
          <w:b/>
          <w:bCs/>
          <w:sz w:val="22"/>
          <w:szCs w:val="22"/>
        </w:rPr>
      </w:pPr>
    </w:p>
    <w:p w:rsidR="00A15F2F" w:rsidRDefault="00A15F2F" w:rsidP="00A15F2F">
      <w:pPr>
        <w:tabs>
          <w:tab w:val="left" w:pos="1701"/>
        </w:tabs>
        <w:jc w:val="both"/>
        <w:rPr>
          <w:rFonts w:ascii="Trebuchet MS" w:hAnsi="Trebuchet MS"/>
          <w:b/>
          <w:bCs/>
          <w:sz w:val="22"/>
          <w:szCs w:val="22"/>
        </w:rPr>
      </w:pPr>
      <w:r w:rsidRPr="00700357">
        <w:rPr>
          <w:rFonts w:ascii="Trebuchet MS" w:hAnsi="Trebuchet MS"/>
          <w:b/>
          <w:bCs/>
          <w:sz w:val="22"/>
          <w:szCs w:val="22"/>
        </w:rPr>
        <w:t>Value for Money (VfM) (Continued)</w:t>
      </w:r>
    </w:p>
    <w:p w:rsidR="00A15F2F" w:rsidRDefault="00A15F2F" w:rsidP="00A15F2F">
      <w:pPr>
        <w:tabs>
          <w:tab w:val="left" w:pos="1701"/>
        </w:tabs>
        <w:rPr>
          <w:highlight w:val="yellow"/>
        </w:rPr>
      </w:pPr>
    </w:p>
    <w:p w:rsidR="00302805" w:rsidRDefault="00302805" w:rsidP="00302805">
      <w:pPr>
        <w:tabs>
          <w:tab w:val="left" w:pos="1701"/>
        </w:tabs>
        <w:rPr>
          <w:rFonts w:ascii="Trebuchet MS" w:hAnsi="Trebuchet MS"/>
          <w:b/>
          <w:sz w:val="22"/>
          <w:szCs w:val="22"/>
        </w:rPr>
      </w:pPr>
      <w:r>
        <w:rPr>
          <w:rFonts w:ascii="Trebuchet MS" w:hAnsi="Trebuchet MS"/>
          <w:b/>
          <w:sz w:val="22"/>
          <w:szCs w:val="22"/>
        </w:rPr>
        <w:t xml:space="preserve">Table 2 - </w:t>
      </w:r>
      <w:r w:rsidRPr="00B52938">
        <w:rPr>
          <w:rFonts w:ascii="Trebuchet MS" w:hAnsi="Trebuchet MS"/>
          <w:b/>
          <w:sz w:val="22"/>
          <w:szCs w:val="22"/>
        </w:rPr>
        <w:t>VfM Metric Comparison</w:t>
      </w:r>
      <w:r>
        <w:rPr>
          <w:rFonts w:ascii="Trebuchet MS" w:hAnsi="Trebuchet MS"/>
          <w:b/>
          <w:sz w:val="22"/>
          <w:szCs w:val="22"/>
        </w:rPr>
        <w:t>s (Continued)</w:t>
      </w:r>
    </w:p>
    <w:p w:rsidR="00A15F2F" w:rsidRDefault="00A15F2F"/>
    <w:tbl>
      <w:tblPr>
        <w:tblStyle w:val="TableGrid"/>
        <w:tblW w:w="0" w:type="auto"/>
        <w:tblLook w:val="04A0" w:firstRow="1" w:lastRow="0" w:firstColumn="1" w:lastColumn="0" w:noHBand="0" w:noVBand="1"/>
      </w:tblPr>
      <w:tblGrid>
        <w:gridCol w:w="5637"/>
        <w:gridCol w:w="7938"/>
      </w:tblGrid>
      <w:tr w:rsidR="00B3307B" w:rsidTr="00EC7065">
        <w:tc>
          <w:tcPr>
            <w:tcW w:w="5637" w:type="dxa"/>
          </w:tcPr>
          <w:p w:rsidR="00B3307B" w:rsidRDefault="00304BA6" w:rsidP="00D75743">
            <w:pPr>
              <w:tabs>
                <w:tab w:val="left" w:pos="1701"/>
              </w:tabs>
              <w:rPr>
                <w:rFonts w:ascii="Trebuchet MS" w:hAnsi="Trebuchet MS"/>
                <w:b/>
                <w:noProof/>
                <w:sz w:val="22"/>
                <w:szCs w:val="22"/>
              </w:rPr>
            </w:pPr>
            <w:r>
              <w:rPr>
                <w:rFonts w:ascii="Trebuchet MS" w:hAnsi="Trebuchet MS"/>
                <w:b/>
                <w:noProof/>
                <w:sz w:val="22"/>
                <w:szCs w:val="22"/>
              </w:rPr>
              <w:drawing>
                <wp:inline distT="0" distB="0" distL="0" distR="0" wp14:anchorId="5146B3C8">
                  <wp:extent cx="3429000" cy="20840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66374" cy="2106786"/>
                          </a:xfrm>
                          <a:prstGeom prst="rect">
                            <a:avLst/>
                          </a:prstGeom>
                          <a:noFill/>
                        </pic:spPr>
                      </pic:pic>
                    </a:graphicData>
                  </a:graphic>
                </wp:inline>
              </w:drawing>
            </w:r>
          </w:p>
        </w:tc>
        <w:tc>
          <w:tcPr>
            <w:tcW w:w="7938" w:type="dxa"/>
            <w:shd w:val="clear" w:color="auto" w:fill="auto"/>
          </w:tcPr>
          <w:p w:rsidR="00E825FF" w:rsidRDefault="00E825FF" w:rsidP="00E825FF">
            <w:pPr>
              <w:tabs>
                <w:tab w:val="left" w:pos="1701"/>
              </w:tabs>
              <w:jc w:val="both"/>
              <w:rPr>
                <w:rFonts w:ascii="Trebuchet MS" w:hAnsi="Trebuchet MS"/>
                <w:sz w:val="22"/>
                <w:szCs w:val="22"/>
              </w:rPr>
            </w:pPr>
            <w:r>
              <w:rPr>
                <w:rFonts w:ascii="Trebuchet MS" w:hAnsi="Trebuchet MS"/>
                <w:sz w:val="22"/>
                <w:szCs w:val="22"/>
              </w:rPr>
              <w:t xml:space="preserve">Our </w:t>
            </w:r>
            <w:r w:rsidRPr="00481426">
              <w:rPr>
                <w:rFonts w:ascii="Trebuchet MS" w:hAnsi="Trebuchet MS"/>
                <w:sz w:val="22"/>
                <w:szCs w:val="22"/>
              </w:rPr>
              <w:t xml:space="preserve">Return on Capital Employed for 2018/19 </w:t>
            </w:r>
            <w:r>
              <w:rPr>
                <w:rFonts w:ascii="Trebuchet MS" w:hAnsi="Trebuchet MS"/>
                <w:sz w:val="22"/>
                <w:szCs w:val="22"/>
              </w:rPr>
              <w:t>is</w:t>
            </w:r>
            <w:r w:rsidRPr="00481426">
              <w:rPr>
                <w:rFonts w:ascii="Trebuchet MS" w:hAnsi="Trebuchet MS"/>
                <w:sz w:val="22"/>
                <w:szCs w:val="22"/>
              </w:rPr>
              <w:t xml:space="preserve"> higher than both 2017/18 and the target for 2018/19, due primarily to the effect of shared ownership initial  tranche sales</w:t>
            </w:r>
            <w:r>
              <w:rPr>
                <w:rFonts w:ascii="Trebuchet MS" w:hAnsi="Trebuchet MS"/>
                <w:sz w:val="22"/>
                <w:szCs w:val="22"/>
              </w:rPr>
              <w:t>,</w:t>
            </w:r>
            <w:r w:rsidRPr="00481426">
              <w:rPr>
                <w:rFonts w:ascii="Trebuchet MS" w:hAnsi="Trebuchet MS"/>
                <w:sz w:val="22"/>
                <w:szCs w:val="22"/>
              </w:rPr>
              <w:t xml:space="preserve"> the fair value of gifted assets</w:t>
            </w:r>
            <w:r>
              <w:rPr>
                <w:rFonts w:ascii="Trebuchet MS" w:hAnsi="Trebuchet MS"/>
                <w:sz w:val="22"/>
                <w:szCs w:val="22"/>
              </w:rPr>
              <w:t xml:space="preserve"> on our regeneration schemes and the profit distribution of £0.5m from our development joint venture partnership with Wates</w:t>
            </w:r>
            <w:r w:rsidRPr="00481426">
              <w:rPr>
                <w:rFonts w:ascii="Trebuchet MS" w:hAnsi="Trebuchet MS"/>
                <w:sz w:val="22"/>
                <w:szCs w:val="22"/>
              </w:rPr>
              <w:t>.</w:t>
            </w:r>
          </w:p>
          <w:p w:rsidR="00E825FF" w:rsidRPr="00E825FF" w:rsidRDefault="00E825FF" w:rsidP="00E825FF">
            <w:pPr>
              <w:tabs>
                <w:tab w:val="left" w:pos="1701"/>
              </w:tabs>
              <w:jc w:val="both"/>
              <w:rPr>
                <w:rFonts w:ascii="Trebuchet MS" w:hAnsi="Trebuchet MS"/>
                <w:sz w:val="16"/>
                <w:szCs w:val="16"/>
              </w:rPr>
            </w:pPr>
          </w:p>
          <w:p w:rsidR="00E825FF" w:rsidRDefault="00E825FF" w:rsidP="00E825FF">
            <w:pPr>
              <w:tabs>
                <w:tab w:val="left" w:pos="1701"/>
              </w:tabs>
              <w:jc w:val="both"/>
              <w:rPr>
                <w:rFonts w:ascii="Trebuchet MS" w:hAnsi="Trebuchet MS"/>
                <w:sz w:val="22"/>
                <w:szCs w:val="22"/>
                <w:highlight w:val="yellow"/>
              </w:rPr>
            </w:pPr>
            <w:r>
              <w:rPr>
                <w:rFonts w:ascii="Trebuchet MS" w:hAnsi="Trebuchet MS"/>
                <w:sz w:val="22"/>
                <w:szCs w:val="22"/>
              </w:rPr>
              <w:t>Our b</w:t>
            </w:r>
            <w:r w:rsidRPr="00887449">
              <w:rPr>
                <w:rFonts w:ascii="Trebuchet MS" w:hAnsi="Trebuchet MS"/>
                <w:sz w:val="22"/>
                <w:szCs w:val="22"/>
              </w:rPr>
              <w:t>udgeted</w:t>
            </w:r>
            <w:r>
              <w:rPr>
                <w:rFonts w:ascii="Trebuchet MS" w:hAnsi="Trebuchet MS"/>
                <w:sz w:val="22"/>
                <w:szCs w:val="22"/>
              </w:rPr>
              <w:t xml:space="preserve">/target metric </w:t>
            </w:r>
            <w:r w:rsidRPr="00887449">
              <w:rPr>
                <w:rFonts w:ascii="Trebuchet MS" w:hAnsi="Trebuchet MS"/>
                <w:sz w:val="22"/>
                <w:szCs w:val="22"/>
              </w:rPr>
              <w:t xml:space="preserve">for 2019/20 is lower than both the target and forecast for 2018/19, </w:t>
            </w:r>
            <w:r>
              <w:rPr>
                <w:rFonts w:ascii="Trebuchet MS" w:hAnsi="Trebuchet MS"/>
                <w:sz w:val="22"/>
                <w:szCs w:val="22"/>
              </w:rPr>
              <w:t>reflecting</w:t>
            </w:r>
            <w:r w:rsidRPr="005D0DF6">
              <w:rPr>
                <w:rFonts w:ascii="Trebuchet MS" w:hAnsi="Trebuchet MS"/>
                <w:sz w:val="22"/>
                <w:szCs w:val="22"/>
              </w:rPr>
              <w:t xml:space="preserve"> </w:t>
            </w:r>
            <w:r>
              <w:rPr>
                <w:rFonts w:ascii="Trebuchet MS" w:hAnsi="Trebuchet MS"/>
                <w:sz w:val="22"/>
                <w:szCs w:val="22"/>
              </w:rPr>
              <w:t>Board</w:t>
            </w:r>
            <w:r w:rsidRPr="005D0DF6">
              <w:rPr>
                <w:rFonts w:ascii="Trebuchet MS" w:hAnsi="Trebuchet MS"/>
                <w:sz w:val="22"/>
                <w:szCs w:val="22"/>
              </w:rPr>
              <w:t xml:space="preserve"> decisions to include budgets </w:t>
            </w:r>
            <w:r>
              <w:rPr>
                <w:rFonts w:ascii="Trebuchet MS" w:hAnsi="Trebuchet MS"/>
                <w:sz w:val="22"/>
                <w:szCs w:val="22"/>
              </w:rPr>
              <w:t xml:space="preserve">totalling £4m </w:t>
            </w:r>
            <w:r w:rsidRPr="005D0DF6">
              <w:rPr>
                <w:rFonts w:ascii="Trebuchet MS" w:hAnsi="Trebuchet MS"/>
                <w:sz w:val="22"/>
                <w:szCs w:val="22"/>
              </w:rPr>
              <w:t>for transformation, branding and amalgamation and a</w:t>
            </w:r>
            <w:r>
              <w:rPr>
                <w:rFonts w:ascii="Trebuchet MS" w:hAnsi="Trebuchet MS"/>
                <w:sz w:val="22"/>
                <w:szCs w:val="22"/>
              </w:rPr>
              <w:t xml:space="preserve"> </w:t>
            </w:r>
            <w:r w:rsidRPr="005D0DF6">
              <w:rPr>
                <w:rFonts w:ascii="Trebuchet MS" w:hAnsi="Trebuchet MS"/>
                <w:sz w:val="22"/>
                <w:szCs w:val="22"/>
              </w:rPr>
              <w:t>contingency</w:t>
            </w:r>
            <w:r>
              <w:rPr>
                <w:rFonts w:ascii="Trebuchet MS" w:hAnsi="Trebuchet MS"/>
                <w:sz w:val="22"/>
                <w:szCs w:val="22"/>
              </w:rPr>
              <w:t xml:space="preserve"> to cushion against the possible impacts of the roll-out of Universal Credit and Brexit</w:t>
            </w:r>
            <w:r w:rsidRPr="00887449">
              <w:rPr>
                <w:rFonts w:ascii="Trebuchet MS" w:hAnsi="Trebuchet MS"/>
                <w:sz w:val="22"/>
                <w:szCs w:val="22"/>
              </w:rPr>
              <w:t xml:space="preserve">, which are partially offset by </w:t>
            </w:r>
            <w:r>
              <w:rPr>
                <w:rFonts w:ascii="Trebuchet MS" w:hAnsi="Trebuchet MS"/>
                <w:sz w:val="22"/>
                <w:szCs w:val="22"/>
              </w:rPr>
              <w:t xml:space="preserve">final profit distribution </w:t>
            </w:r>
            <w:r w:rsidRPr="00887449">
              <w:rPr>
                <w:rFonts w:ascii="Trebuchet MS" w:hAnsi="Trebuchet MS"/>
                <w:sz w:val="22"/>
                <w:szCs w:val="22"/>
              </w:rPr>
              <w:t xml:space="preserve">from </w:t>
            </w:r>
            <w:r>
              <w:rPr>
                <w:rFonts w:ascii="Trebuchet MS" w:hAnsi="Trebuchet MS"/>
                <w:sz w:val="22"/>
                <w:szCs w:val="22"/>
              </w:rPr>
              <w:t>our</w:t>
            </w:r>
            <w:r w:rsidRPr="00887449">
              <w:rPr>
                <w:rFonts w:ascii="Trebuchet MS" w:hAnsi="Trebuchet MS"/>
                <w:sz w:val="22"/>
                <w:szCs w:val="22"/>
              </w:rPr>
              <w:t xml:space="preserve"> </w:t>
            </w:r>
            <w:r>
              <w:rPr>
                <w:rFonts w:ascii="Trebuchet MS" w:hAnsi="Trebuchet MS"/>
                <w:sz w:val="22"/>
                <w:szCs w:val="22"/>
              </w:rPr>
              <w:t>joint venture with Wates</w:t>
            </w:r>
            <w:r w:rsidRPr="00887449">
              <w:rPr>
                <w:rFonts w:ascii="Trebuchet MS" w:hAnsi="Trebuchet MS"/>
                <w:sz w:val="22"/>
                <w:szCs w:val="22"/>
              </w:rPr>
              <w:t>.</w:t>
            </w:r>
            <w:r w:rsidRPr="00887449">
              <w:rPr>
                <w:rFonts w:ascii="Trebuchet MS" w:hAnsi="Trebuchet MS"/>
                <w:sz w:val="22"/>
                <w:szCs w:val="22"/>
                <w:highlight w:val="yellow"/>
              </w:rPr>
              <w:t xml:space="preserve"> </w:t>
            </w:r>
          </w:p>
          <w:p w:rsidR="00913357" w:rsidRDefault="00913357" w:rsidP="00D75743">
            <w:pPr>
              <w:tabs>
                <w:tab w:val="left" w:pos="1701"/>
              </w:tabs>
              <w:rPr>
                <w:rFonts w:ascii="Trebuchet MS" w:hAnsi="Trebuchet MS"/>
                <w:sz w:val="22"/>
                <w:szCs w:val="22"/>
              </w:rPr>
            </w:pPr>
          </w:p>
          <w:p w:rsidR="00913357" w:rsidRDefault="00E825FF" w:rsidP="00D75743">
            <w:pPr>
              <w:tabs>
                <w:tab w:val="left" w:pos="1701"/>
              </w:tabs>
              <w:rPr>
                <w:rFonts w:ascii="Trebuchet MS" w:hAnsi="Trebuchet MS"/>
                <w:sz w:val="22"/>
                <w:szCs w:val="22"/>
              </w:rPr>
            </w:pPr>
            <w:r>
              <w:rPr>
                <w:rFonts w:ascii="Trebuchet MS" w:hAnsi="Trebuchet MS"/>
                <w:sz w:val="22"/>
                <w:szCs w:val="22"/>
              </w:rPr>
              <w:t xml:space="preserve">Our Return on Capital Employed </w:t>
            </w:r>
            <w:r w:rsidR="00913357">
              <w:rPr>
                <w:rFonts w:ascii="Trebuchet MS" w:hAnsi="Trebuchet MS"/>
                <w:sz w:val="22"/>
                <w:szCs w:val="22"/>
              </w:rPr>
              <w:t xml:space="preserve">remains lower than the majority of our peer group, primarily due to the high level of investment that we have made </w:t>
            </w:r>
            <w:r w:rsidR="003A4D5C">
              <w:rPr>
                <w:rFonts w:ascii="Trebuchet MS" w:hAnsi="Trebuchet MS"/>
                <w:sz w:val="22"/>
                <w:szCs w:val="22"/>
              </w:rPr>
              <w:t xml:space="preserve">since 2012 </w:t>
            </w:r>
            <w:r w:rsidR="00913357">
              <w:rPr>
                <w:rFonts w:ascii="Trebuchet MS" w:hAnsi="Trebuchet MS"/>
                <w:sz w:val="22"/>
                <w:szCs w:val="22"/>
              </w:rPr>
              <w:t xml:space="preserve">to improve the quality of our existing homes and </w:t>
            </w:r>
            <w:r>
              <w:rPr>
                <w:rFonts w:ascii="Trebuchet MS" w:hAnsi="Trebuchet MS"/>
                <w:sz w:val="22"/>
                <w:szCs w:val="22"/>
              </w:rPr>
              <w:t xml:space="preserve">to </w:t>
            </w:r>
            <w:r w:rsidR="00913357">
              <w:rPr>
                <w:rFonts w:ascii="Trebuchet MS" w:hAnsi="Trebuchet MS"/>
                <w:sz w:val="22"/>
                <w:szCs w:val="22"/>
              </w:rPr>
              <w:t>regenerate some of our more challenging estates and communities</w:t>
            </w:r>
            <w:r>
              <w:rPr>
                <w:rFonts w:ascii="Trebuchet MS" w:hAnsi="Trebuchet MS"/>
                <w:sz w:val="22"/>
                <w:szCs w:val="22"/>
              </w:rPr>
              <w:t xml:space="preserve">, which has increased the </w:t>
            </w:r>
            <w:r w:rsidR="001070B2">
              <w:rPr>
                <w:rFonts w:ascii="Trebuchet MS" w:hAnsi="Trebuchet MS"/>
                <w:sz w:val="22"/>
                <w:szCs w:val="22"/>
              </w:rPr>
              <w:t>cost of total assets less current liabilities on which this metric is calculated</w:t>
            </w:r>
            <w:r w:rsidR="00913357">
              <w:rPr>
                <w:rFonts w:ascii="Trebuchet MS" w:hAnsi="Trebuchet MS"/>
                <w:sz w:val="22"/>
                <w:szCs w:val="22"/>
              </w:rPr>
              <w:t>.</w:t>
            </w:r>
          </w:p>
          <w:p w:rsidR="00E825FF" w:rsidRPr="00D37740" w:rsidRDefault="00E825FF" w:rsidP="00D75743">
            <w:pPr>
              <w:tabs>
                <w:tab w:val="left" w:pos="1701"/>
              </w:tabs>
              <w:rPr>
                <w:rFonts w:ascii="Trebuchet MS" w:hAnsi="Trebuchet MS"/>
                <w:sz w:val="22"/>
                <w:szCs w:val="22"/>
              </w:rPr>
            </w:pPr>
          </w:p>
        </w:tc>
      </w:tr>
    </w:tbl>
    <w:p w:rsidR="00FA6610" w:rsidRDefault="00FA6610"/>
    <w:p w:rsidR="00014E9D" w:rsidRPr="00AE33DF" w:rsidRDefault="00014E9D" w:rsidP="00014E9D">
      <w:pPr>
        <w:tabs>
          <w:tab w:val="left" w:pos="1701"/>
        </w:tabs>
        <w:jc w:val="both"/>
        <w:rPr>
          <w:rFonts w:ascii="Trebuchet MS" w:hAnsi="Trebuchet MS"/>
          <w:b/>
          <w:bCs/>
          <w:sz w:val="22"/>
          <w:szCs w:val="22"/>
        </w:rPr>
      </w:pPr>
    </w:p>
    <w:p w:rsidR="00354ECC" w:rsidRDefault="005D3D89">
      <w:pPr>
        <w:rPr>
          <w:rFonts w:ascii="Trebuchet MS" w:hAnsi="Trebuchet MS"/>
          <w:b/>
          <w:bCs/>
          <w:sz w:val="22"/>
          <w:szCs w:val="22"/>
        </w:rPr>
        <w:sectPr w:rsidR="00354ECC" w:rsidSect="00B44E63">
          <w:endnotePr>
            <w:numFmt w:val="decimal"/>
          </w:endnotePr>
          <w:pgSz w:w="15840" w:h="12240" w:orient="landscape" w:code="1"/>
          <w:pgMar w:top="907" w:right="1140" w:bottom="902" w:left="1134" w:header="720" w:footer="578" w:gutter="0"/>
          <w:cols w:space="720"/>
          <w:docGrid w:linePitch="326"/>
        </w:sectPr>
      </w:pPr>
      <w:r>
        <w:rPr>
          <w:rFonts w:ascii="Trebuchet MS" w:hAnsi="Trebuchet MS"/>
          <w:b/>
          <w:bCs/>
          <w:sz w:val="22"/>
          <w:szCs w:val="22"/>
        </w:rPr>
        <w:br w:type="page"/>
      </w:r>
    </w:p>
    <w:p w:rsidR="005D3D89" w:rsidRDefault="005D3D89">
      <w:pPr>
        <w:rPr>
          <w:rFonts w:ascii="Trebuchet MS" w:hAnsi="Trebuchet MS"/>
          <w:b/>
          <w:bCs/>
          <w:sz w:val="22"/>
          <w:szCs w:val="22"/>
        </w:rPr>
      </w:pPr>
    </w:p>
    <w:p w:rsidR="005D3D89" w:rsidRDefault="005D3D89" w:rsidP="005D3D89">
      <w:pPr>
        <w:tabs>
          <w:tab w:val="left" w:pos="1701"/>
        </w:tabs>
        <w:jc w:val="both"/>
        <w:rPr>
          <w:rFonts w:ascii="Trebuchet MS" w:hAnsi="Trebuchet MS"/>
          <w:b/>
          <w:bCs/>
          <w:sz w:val="22"/>
          <w:szCs w:val="22"/>
        </w:rPr>
      </w:pPr>
      <w:r w:rsidRPr="00700357">
        <w:rPr>
          <w:rFonts w:ascii="Trebuchet MS" w:hAnsi="Trebuchet MS"/>
          <w:b/>
          <w:bCs/>
          <w:sz w:val="22"/>
          <w:szCs w:val="22"/>
        </w:rPr>
        <w:t>Value for Money (VfM) (Continued)</w:t>
      </w:r>
    </w:p>
    <w:p w:rsidR="005D3D89" w:rsidRDefault="005D3D89" w:rsidP="005D3D89">
      <w:pPr>
        <w:tabs>
          <w:tab w:val="left" w:pos="1701"/>
        </w:tabs>
        <w:jc w:val="both"/>
        <w:rPr>
          <w:rFonts w:ascii="Trebuchet MS" w:hAnsi="Trebuchet MS"/>
          <w:b/>
          <w:bCs/>
          <w:sz w:val="22"/>
          <w:szCs w:val="22"/>
        </w:rPr>
      </w:pPr>
    </w:p>
    <w:p w:rsidR="008E260A" w:rsidRPr="00AE33DF" w:rsidRDefault="008E260A" w:rsidP="008E260A">
      <w:pPr>
        <w:shd w:val="clear" w:color="auto" w:fill="FFFFFF"/>
        <w:tabs>
          <w:tab w:val="left" w:pos="1701"/>
        </w:tabs>
        <w:spacing w:after="150"/>
        <w:rPr>
          <w:rFonts w:ascii="Trebuchet MS" w:hAnsi="Trebuchet MS" w:cs="Helvetica"/>
          <w:b/>
          <w:bCs/>
          <w:sz w:val="22"/>
          <w:szCs w:val="24"/>
          <w:lang w:eastAsia="en-GB"/>
        </w:rPr>
      </w:pPr>
      <w:r w:rsidRPr="00AE33DF">
        <w:rPr>
          <w:rFonts w:ascii="Trebuchet MS" w:hAnsi="Trebuchet MS" w:cs="Helvetica"/>
          <w:b/>
          <w:bCs/>
          <w:sz w:val="22"/>
          <w:szCs w:val="24"/>
          <w:lang w:eastAsia="en-GB"/>
        </w:rPr>
        <w:t>Plans for Improvement</w:t>
      </w:r>
    </w:p>
    <w:tbl>
      <w:tblPr>
        <w:tblStyle w:val="TableGrid"/>
        <w:tblW w:w="13782" w:type="dxa"/>
        <w:tblLook w:val="04A0" w:firstRow="1" w:lastRow="0" w:firstColumn="1" w:lastColumn="0" w:noHBand="0" w:noVBand="1"/>
      </w:tblPr>
      <w:tblGrid>
        <w:gridCol w:w="5025"/>
        <w:gridCol w:w="4499"/>
        <w:gridCol w:w="4258"/>
      </w:tblGrid>
      <w:tr w:rsidR="00F5049C" w:rsidRPr="00E5799C" w:rsidTr="00B07A2E">
        <w:trPr>
          <w:cantSplit/>
          <w:tblHeader/>
        </w:trPr>
        <w:tc>
          <w:tcPr>
            <w:tcW w:w="5025" w:type="dxa"/>
          </w:tcPr>
          <w:p w:rsidR="00F5049C" w:rsidRPr="00AE33DF" w:rsidRDefault="00F5049C" w:rsidP="00014E9D">
            <w:pPr>
              <w:tabs>
                <w:tab w:val="left" w:pos="1701"/>
              </w:tabs>
              <w:spacing w:after="150"/>
              <w:jc w:val="center"/>
              <w:rPr>
                <w:rFonts w:ascii="Trebuchet MS" w:hAnsi="Trebuchet MS" w:cs="Helvetica"/>
                <w:b/>
                <w:sz w:val="22"/>
                <w:szCs w:val="22"/>
                <w:lang w:eastAsia="en-GB"/>
              </w:rPr>
            </w:pPr>
            <w:r w:rsidRPr="00AE33DF">
              <w:rPr>
                <w:rFonts w:ascii="Trebuchet MS" w:hAnsi="Trebuchet MS" w:cs="Helvetica"/>
                <w:b/>
                <w:sz w:val="22"/>
                <w:szCs w:val="22"/>
                <w:lang w:eastAsia="en-GB"/>
              </w:rPr>
              <w:t>Plan</w:t>
            </w:r>
            <w:r>
              <w:rPr>
                <w:rFonts w:ascii="Trebuchet MS" w:hAnsi="Trebuchet MS" w:cs="Helvetica"/>
                <w:b/>
                <w:sz w:val="22"/>
                <w:szCs w:val="22"/>
                <w:lang w:eastAsia="en-GB"/>
              </w:rPr>
              <w:t>s for 2018/19</w:t>
            </w:r>
          </w:p>
        </w:tc>
        <w:tc>
          <w:tcPr>
            <w:tcW w:w="4499" w:type="dxa"/>
          </w:tcPr>
          <w:p w:rsidR="00F5049C" w:rsidRPr="00AE33DF" w:rsidRDefault="00F5049C" w:rsidP="00014E9D">
            <w:pPr>
              <w:tabs>
                <w:tab w:val="left" w:pos="1701"/>
              </w:tabs>
              <w:spacing w:after="150"/>
              <w:jc w:val="center"/>
              <w:rPr>
                <w:rFonts w:ascii="Trebuchet MS" w:hAnsi="Trebuchet MS" w:cs="Helvetica"/>
                <w:b/>
                <w:sz w:val="22"/>
                <w:szCs w:val="22"/>
                <w:lang w:eastAsia="en-GB"/>
              </w:rPr>
            </w:pPr>
            <w:r w:rsidRPr="00AE33DF">
              <w:rPr>
                <w:rFonts w:ascii="Trebuchet MS" w:hAnsi="Trebuchet MS" w:cs="Helvetica"/>
                <w:b/>
                <w:sz w:val="22"/>
                <w:szCs w:val="22"/>
                <w:lang w:eastAsia="en-GB"/>
              </w:rPr>
              <w:t>Outcome</w:t>
            </w:r>
            <w:r>
              <w:rPr>
                <w:rFonts w:ascii="Trebuchet MS" w:hAnsi="Trebuchet MS" w:cs="Helvetica"/>
                <w:b/>
                <w:sz w:val="22"/>
                <w:szCs w:val="22"/>
                <w:lang w:eastAsia="en-GB"/>
              </w:rPr>
              <w:t>s Achieved in 2018/19</w:t>
            </w:r>
          </w:p>
        </w:tc>
        <w:tc>
          <w:tcPr>
            <w:tcW w:w="4258" w:type="dxa"/>
          </w:tcPr>
          <w:p w:rsidR="00F5049C" w:rsidRPr="00AE33DF" w:rsidRDefault="00F5049C" w:rsidP="00014E9D">
            <w:pPr>
              <w:tabs>
                <w:tab w:val="left" w:pos="1701"/>
              </w:tabs>
              <w:spacing w:after="150"/>
              <w:jc w:val="center"/>
              <w:rPr>
                <w:rFonts w:ascii="Trebuchet MS" w:hAnsi="Trebuchet MS" w:cs="Helvetica"/>
                <w:b/>
                <w:sz w:val="22"/>
                <w:szCs w:val="22"/>
                <w:lang w:eastAsia="en-GB"/>
              </w:rPr>
            </w:pPr>
            <w:r>
              <w:rPr>
                <w:rFonts w:ascii="Trebuchet MS" w:hAnsi="Trebuchet MS" w:cs="Helvetica"/>
                <w:b/>
                <w:sz w:val="22"/>
                <w:szCs w:val="22"/>
                <w:lang w:eastAsia="en-GB"/>
              </w:rPr>
              <w:t>Plans for 2019/20</w:t>
            </w:r>
          </w:p>
        </w:tc>
      </w:tr>
      <w:tr w:rsidR="00F5049C" w:rsidRPr="00E5799C" w:rsidTr="00B07A2E">
        <w:trPr>
          <w:cantSplit/>
        </w:trPr>
        <w:tc>
          <w:tcPr>
            <w:tcW w:w="5025" w:type="dxa"/>
          </w:tcPr>
          <w:p w:rsidR="00B07A2E" w:rsidRPr="00187840" w:rsidRDefault="00B07A2E" w:rsidP="00B07A2E">
            <w:pPr>
              <w:tabs>
                <w:tab w:val="left" w:pos="1701"/>
              </w:tabs>
              <w:jc w:val="both"/>
              <w:rPr>
                <w:rFonts w:ascii="Trebuchet MS" w:hAnsi="Trebuchet MS" w:cs="Helvetica"/>
                <w:sz w:val="16"/>
                <w:szCs w:val="16"/>
                <w:lang w:eastAsia="en-GB"/>
              </w:rPr>
            </w:pPr>
          </w:p>
          <w:p w:rsidR="00F5049C" w:rsidRPr="00E5799C" w:rsidRDefault="00F5049C" w:rsidP="00786957">
            <w:pPr>
              <w:tabs>
                <w:tab w:val="left" w:pos="1701"/>
              </w:tabs>
              <w:spacing w:after="150"/>
              <w:jc w:val="both"/>
              <w:rPr>
                <w:rFonts w:ascii="Trebuchet MS" w:hAnsi="Trebuchet MS" w:cs="Helvetica"/>
                <w:sz w:val="22"/>
                <w:szCs w:val="22"/>
                <w:highlight w:val="yellow"/>
                <w:lang w:eastAsia="en-GB"/>
              </w:rPr>
            </w:pPr>
            <w:r w:rsidRPr="00AE33DF">
              <w:rPr>
                <w:rFonts w:ascii="Trebuchet MS" w:hAnsi="Trebuchet MS" w:cs="Helvetica"/>
                <w:sz w:val="22"/>
                <w:szCs w:val="22"/>
                <w:lang w:eastAsia="en-GB"/>
              </w:rPr>
              <w:t>Manage our Business Transformation Programme via our Service Improvement Programme Board to ensure the most efficient use of our resources to deliver effective project outcomes.</w:t>
            </w:r>
          </w:p>
        </w:tc>
        <w:tc>
          <w:tcPr>
            <w:tcW w:w="4499" w:type="dxa"/>
            <w:shd w:val="clear" w:color="auto" w:fill="auto"/>
          </w:tcPr>
          <w:p w:rsidR="00B07A2E" w:rsidRPr="00187840" w:rsidRDefault="00B07A2E" w:rsidP="00B07A2E">
            <w:pPr>
              <w:tabs>
                <w:tab w:val="left" w:pos="1701"/>
              </w:tabs>
              <w:jc w:val="both"/>
              <w:rPr>
                <w:rFonts w:ascii="Trebuchet MS" w:hAnsi="Trebuchet MS" w:cs="Helvetica"/>
                <w:sz w:val="16"/>
                <w:szCs w:val="16"/>
                <w:lang w:eastAsia="en-GB"/>
              </w:rPr>
            </w:pPr>
          </w:p>
          <w:p w:rsidR="00F5049C" w:rsidRDefault="00F5049C" w:rsidP="00187840">
            <w:pPr>
              <w:tabs>
                <w:tab w:val="left" w:pos="1701"/>
              </w:tabs>
              <w:jc w:val="both"/>
              <w:rPr>
                <w:rFonts w:ascii="Trebuchet MS" w:hAnsi="Trebuchet MS" w:cs="Helvetica"/>
                <w:sz w:val="22"/>
                <w:szCs w:val="22"/>
                <w:lang w:eastAsia="en-GB"/>
              </w:rPr>
            </w:pPr>
            <w:r w:rsidRPr="000B453A">
              <w:rPr>
                <w:rFonts w:ascii="Trebuchet MS" w:hAnsi="Trebuchet MS" w:cs="Helvetica"/>
                <w:sz w:val="22"/>
                <w:szCs w:val="22"/>
                <w:lang w:eastAsia="en-GB"/>
              </w:rPr>
              <w:t>Our Service Improvement Programme Board</w:t>
            </w:r>
            <w:r>
              <w:rPr>
                <w:rFonts w:ascii="Trebuchet MS" w:hAnsi="Trebuchet MS" w:cs="Helvetica"/>
                <w:sz w:val="22"/>
                <w:szCs w:val="22"/>
                <w:lang w:eastAsia="en-GB"/>
              </w:rPr>
              <w:t xml:space="preserve"> (SIPB)</w:t>
            </w:r>
            <w:r w:rsidRPr="000B453A">
              <w:rPr>
                <w:rFonts w:ascii="Trebuchet MS" w:hAnsi="Trebuchet MS" w:cs="Helvetica"/>
                <w:sz w:val="22"/>
                <w:szCs w:val="22"/>
                <w:lang w:eastAsia="en-GB"/>
              </w:rPr>
              <w:t xml:space="preserve"> has operated throughout 2018/19, and is chaired by the Group Chief Executive (who is also a member of the Group Board).</w:t>
            </w:r>
          </w:p>
          <w:p w:rsidR="00187840" w:rsidRPr="00187840" w:rsidRDefault="00187840" w:rsidP="00187840">
            <w:pPr>
              <w:tabs>
                <w:tab w:val="left" w:pos="1701"/>
              </w:tabs>
              <w:jc w:val="both"/>
              <w:rPr>
                <w:rFonts w:ascii="Trebuchet MS" w:hAnsi="Trebuchet MS" w:cs="Helvetica"/>
                <w:sz w:val="10"/>
                <w:szCs w:val="10"/>
                <w:lang w:eastAsia="en-GB"/>
              </w:rPr>
            </w:pPr>
          </w:p>
          <w:p w:rsidR="00F5049C" w:rsidRPr="000B453A" w:rsidRDefault="00F5049C" w:rsidP="00786957">
            <w:pPr>
              <w:tabs>
                <w:tab w:val="left" w:pos="1701"/>
              </w:tabs>
              <w:spacing w:after="150"/>
              <w:jc w:val="both"/>
              <w:rPr>
                <w:rFonts w:ascii="Trebuchet MS" w:hAnsi="Trebuchet MS" w:cs="Helvetica"/>
                <w:sz w:val="22"/>
                <w:szCs w:val="22"/>
                <w:lang w:eastAsia="en-GB"/>
              </w:rPr>
            </w:pPr>
            <w:r w:rsidRPr="000B453A">
              <w:rPr>
                <w:rFonts w:ascii="Trebuchet MS" w:hAnsi="Trebuchet MS" w:cs="Helvetica"/>
                <w:sz w:val="22"/>
                <w:szCs w:val="22"/>
                <w:lang w:eastAsia="en-GB"/>
              </w:rPr>
              <w:t>Our programme and project management has significantly improved during the year, with robust business cases being prepared for approval and transparent allocation of resources.</w:t>
            </w:r>
          </w:p>
        </w:tc>
        <w:tc>
          <w:tcPr>
            <w:tcW w:w="4258" w:type="dxa"/>
          </w:tcPr>
          <w:p w:rsidR="00B07A2E" w:rsidRPr="00187840" w:rsidRDefault="00B07A2E" w:rsidP="00B07A2E">
            <w:pPr>
              <w:tabs>
                <w:tab w:val="left" w:pos="1701"/>
              </w:tabs>
              <w:jc w:val="both"/>
              <w:rPr>
                <w:rFonts w:ascii="Trebuchet MS" w:hAnsi="Trebuchet MS" w:cs="Helvetica"/>
                <w:sz w:val="16"/>
                <w:szCs w:val="16"/>
                <w:lang w:eastAsia="en-GB"/>
              </w:rPr>
            </w:pPr>
          </w:p>
          <w:p w:rsidR="00F5049C" w:rsidRDefault="00F5049C" w:rsidP="00187840">
            <w:pPr>
              <w:tabs>
                <w:tab w:val="left" w:pos="1701"/>
              </w:tabs>
              <w:jc w:val="both"/>
              <w:rPr>
                <w:rFonts w:ascii="Trebuchet MS" w:hAnsi="Trebuchet MS" w:cs="Helvetica"/>
                <w:sz w:val="22"/>
                <w:szCs w:val="22"/>
                <w:lang w:eastAsia="en-GB"/>
              </w:rPr>
            </w:pPr>
            <w:r>
              <w:rPr>
                <w:rFonts w:ascii="Trebuchet MS" w:hAnsi="Trebuchet MS" w:cs="Helvetica"/>
                <w:sz w:val="22"/>
                <w:szCs w:val="22"/>
                <w:lang w:eastAsia="en-GB"/>
              </w:rPr>
              <w:t xml:space="preserve">We will continue to closely manage our Business Transformation Programme and major projects via SIPB throughout the year. </w:t>
            </w:r>
          </w:p>
          <w:p w:rsidR="00187840" w:rsidRPr="00187840" w:rsidRDefault="00187840" w:rsidP="00187840">
            <w:pPr>
              <w:tabs>
                <w:tab w:val="left" w:pos="1701"/>
              </w:tabs>
              <w:jc w:val="both"/>
              <w:rPr>
                <w:rFonts w:ascii="Trebuchet MS" w:hAnsi="Trebuchet MS" w:cs="Helvetica"/>
                <w:sz w:val="10"/>
                <w:szCs w:val="10"/>
                <w:lang w:eastAsia="en-GB"/>
              </w:rPr>
            </w:pPr>
          </w:p>
          <w:p w:rsidR="00F5049C" w:rsidRPr="000B453A" w:rsidRDefault="00F5049C" w:rsidP="00786957">
            <w:pPr>
              <w:tabs>
                <w:tab w:val="left" w:pos="1701"/>
              </w:tabs>
              <w:spacing w:after="150"/>
              <w:jc w:val="both"/>
              <w:rPr>
                <w:rFonts w:ascii="Trebuchet MS" w:hAnsi="Trebuchet MS" w:cs="Helvetica"/>
                <w:sz w:val="22"/>
                <w:szCs w:val="22"/>
                <w:lang w:eastAsia="en-GB"/>
              </w:rPr>
            </w:pPr>
            <w:r>
              <w:rPr>
                <w:rFonts w:ascii="Trebuchet MS" w:hAnsi="Trebuchet MS" w:cs="Helvetica"/>
                <w:sz w:val="22"/>
                <w:szCs w:val="22"/>
                <w:lang w:eastAsia="en-GB"/>
              </w:rPr>
              <w:t>This will be supplemented by the roll-out of Information Centres to manage performance across the group.</w:t>
            </w:r>
          </w:p>
        </w:tc>
      </w:tr>
      <w:tr w:rsidR="00F5049C" w:rsidRPr="00E5799C" w:rsidTr="00B07A2E">
        <w:trPr>
          <w:cantSplit/>
        </w:trPr>
        <w:tc>
          <w:tcPr>
            <w:tcW w:w="5025" w:type="dxa"/>
          </w:tcPr>
          <w:p w:rsidR="00B07A2E" w:rsidRPr="00187840" w:rsidRDefault="00B07A2E" w:rsidP="00B07A2E">
            <w:pPr>
              <w:tabs>
                <w:tab w:val="left" w:pos="1701"/>
              </w:tabs>
              <w:jc w:val="both"/>
              <w:rPr>
                <w:rFonts w:ascii="Trebuchet MS" w:hAnsi="Trebuchet MS" w:cs="Helvetica"/>
                <w:sz w:val="16"/>
                <w:szCs w:val="16"/>
                <w:lang w:eastAsia="en-GB"/>
              </w:rPr>
            </w:pPr>
          </w:p>
          <w:p w:rsidR="00F5049C" w:rsidRPr="00AE33DF" w:rsidRDefault="00F5049C" w:rsidP="00786957">
            <w:pPr>
              <w:tabs>
                <w:tab w:val="left" w:pos="1701"/>
              </w:tabs>
              <w:spacing w:after="150"/>
              <w:jc w:val="both"/>
              <w:rPr>
                <w:rFonts w:ascii="Trebuchet MS" w:hAnsi="Trebuchet MS" w:cs="Helvetica"/>
                <w:sz w:val="22"/>
                <w:szCs w:val="22"/>
                <w:lang w:eastAsia="en-GB"/>
              </w:rPr>
            </w:pPr>
            <w:r>
              <w:rPr>
                <w:rFonts w:ascii="Trebuchet MS" w:hAnsi="Trebuchet MS" w:cs="Helvetica"/>
                <w:sz w:val="22"/>
                <w:szCs w:val="22"/>
                <w:lang w:eastAsia="en-GB"/>
              </w:rPr>
              <w:t>Restructure the Senior Housing Operations team to reflect the implementation of a single operating model across the group.</w:t>
            </w:r>
          </w:p>
        </w:tc>
        <w:tc>
          <w:tcPr>
            <w:tcW w:w="4499" w:type="dxa"/>
            <w:shd w:val="clear" w:color="auto" w:fill="auto"/>
          </w:tcPr>
          <w:p w:rsidR="00B07A2E" w:rsidRPr="00187840" w:rsidRDefault="00B07A2E" w:rsidP="00B07A2E">
            <w:pPr>
              <w:tabs>
                <w:tab w:val="left" w:pos="1701"/>
              </w:tabs>
              <w:jc w:val="both"/>
              <w:rPr>
                <w:rFonts w:ascii="Trebuchet MS" w:hAnsi="Trebuchet MS" w:cs="Helvetica"/>
                <w:sz w:val="16"/>
                <w:szCs w:val="16"/>
                <w:lang w:eastAsia="en-GB"/>
              </w:rPr>
            </w:pPr>
          </w:p>
          <w:p w:rsidR="00F5049C" w:rsidRPr="00F75E98" w:rsidRDefault="00F5049C" w:rsidP="00786957">
            <w:pPr>
              <w:tabs>
                <w:tab w:val="left" w:pos="1701"/>
              </w:tabs>
              <w:spacing w:after="150"/>
              <w:jc w:val="both"/>
              <w:rPr>
                <w:rFonts w:ascii="Trebuchet MS" w:hAnsi="Trebuchet MS" w:cs="Helvetica"/>
                <w:sz w:val="22"/>
                <w:szCs w:val="22"/>
                <w:lang w:eastAsia="en-GB"/>
              </w:rPr>
            </w:pPr>
            <w:r w:rsidRPr="00F75E98">
              <w:rPr>
                <w:rFonts w:ascii="Trebuchet MS" w:hAnsi="Trebuchet MS" w:cs="Helvetica"/>
                <w:sz w:val="22"/>
                <w:szCs w:val="22"/>
                <w:lang w:eastAsia="en-GB"/>
              </w:rPr>
              <w:t xml:space="preserve">This was achieved in September 2018, with legal entity Managing Directors being replaced with group-wide Directors of service. </w:t>
            </w:r>
          </w:p>
        </w:tc>
        <w:tc>
          <w:tcPr>
            <w:tcW w:w="4258" w:type="dxa"/>
          </w:tcPr>
          <w:p w:rsidR="00B07A2E" w:rsidRPr="00187840" w:rsidRDefault="00B07A2E" w:rsidP="00B07A2E">
            <w:pPr>
              <w:tabs>
                <w:tab w:val="left" w:pos="1701"/>
              </w:tabs>
              <w:jc w:val="both"/>
              <w:rPr>
                <w:rFonts w:ascii="Trebuchet MS" w:hAnsi="Trebuchet MS" w:cs="Helvetica"/>
                <w:sz w:val="16"/>
                <w:szCs w:val="16"/>
                <w:lang w:eastAsia="en-GB"/>
              </w:rPr>
            </w:pPr>
          </w:p>
          <w:p w:rsidR="00F5049C" w:rsidRPr="00F75E98" w:rsidRDefault="00F5049C" w:rsidP="00786957">
            <w:pPr>
              <w:tabs>
                <w:tab w:val="left" w:pos="1701"/>
              </w:tabs>
              <w:spacing w:after="150"/>
              <w:jc w:val="both"/>
              <w:rPr>
                <w:rFonts w:ascii="Trebuchet MS" w:hAnsi="Trebuchet MS" w:cs="Helvetica"/>
                <w:sz w:val="22"/>
                <w:szCs w:val="22"/>
                <w:lang w:eastAsia="en-GB"/>
              </w:rPr>
            </w:pPr>
            <w:r w:rsidRPr="00F75E98">
              <w:rPr>
                <w:rFonts w:ascii="Trebuchet MS" w:hAnsi="Trebuchet MS" w:cs="Helvetica"/>
                <w:sz w:val="22"/>
                <w:szCs w:val="22"/>
                <w:lang w:eastAsia="en-GB"/>
              </w:rPr>
              <w:t>The restructuring of operational teams will continue throughout 2019/20 as we continue to roll out a single operating model across the group.</w:t>
            </w:r>
          </w:p>
        </w:tc>
      </w:tr>
      <w:tr w:rsidR="00F5049C" w:rsidRPr="00E5799C" w:rsidTr="00B07A2E">
        <w:trPr>
          <w:cantSplit/>
        </w:trPr>
        <w:tc>
          <w:tcPr>
            <w:tcW w:w="5025" w:type="dxa"/>
          </w:tcPr>
          <w:p w:rsidR="00B07A2E" w:rsidRPr="00187840" w:rsidRDefault="00B07A2E" w:rsidP="00AE33DF">
            <w:pPr>
              <w:pStyle w:val="NoSpacing"/>
              <w:tabs>
                <w:tab w:val="left" w:pos="1701"/>
              </w:tabs>
              <w:jc w:val="both"/>
              <w:rPr>
                <w:rFonts w:ascii="Trebuchet MS" w:hAnsi="Trebuchet MS"/>
                <w:sz w:val="16"/>
                <w:szCs w:val="16"/>
                <w:lang w:eastAsia="en-GB"/>
              </w:rPr>
            </w:pPr>
          </w:p>
          <w:p w:rsidR="00F5049C" w:rsidRPr="00AE33DF" w:rsidRDefault="00F5049C" w:rsidP="00AE33DF">
            <w:pPr>
              <w:pStyle w:val="NoSpacing"/>
              <w:tabs>
                <w:tab w:val="left" w:pos="1701"/>
              </w:tabs>
              <w:jc w:val="both"/>
              <w:rPr>
                <w:rFonts w:ascii="Trebuchet MS" w:hAnsi="Trebuchet MS"/>
                <w:sz w:val="22"/>
                <w:lang w:eastAsia="en-GB"/>
              </w:rPr>
            </w:pPr>
            <w:r w:rsidRPr="00AE33DF">
              <w:rPr>
                <w:rFonts w:ascii="Trebuchet MS" w:hAnsi="Trebuchet MS"/>
                <w:sz w:val="22"/>
                <w:lang w:eastAsia="en-GB"/>
              </w:rPr>
              <w:t>Lean reviews to deliver a single operating model across the Group completed for:</w:t>
            </w:r>
          </w:p>
          <w:p w:rsidR="00F5049C" w:rsidRPr="00AE33DF" w:rsidRDefault="00F5049C" w:rsidP="00AE33DF">
            <w:pPr>
              <w:pStyle w:val="NoSpacing"/>
              <w:widowControl w:val="0"/>
              <w:numPr>
                <w:ilvl w:val="0"/>
                <w:numId w:val="60"/>
              </w:numPr>
              <w:tabs>
                <w:tab w:val="left" w:pos="1701"/>
              </w:tabs>
              <w:autoSpaceDE w:val="0"/>
              <w:autoSpaceDN w:val="0"/>
              <w:jc w:val="both"/>
              <w:rPr>
                <w:rFonts w:ascii="Trebuchet MS" w:hAnsi="Trebuchet MS"/>
                <w:sz w:val="22"/>
                <w:lang w:eastAsia="en-GB"/>
              </w:rPr>
            </w:pPr>
            <w:r w:rsidRPr="00AE33DF">
              <w:rPr>
                <w:rFonts w:ascii="Trebuchet MS" w:hAnsi="Trebuchet MS"/>
                <w:sz w:val="22"/>
                <w:lang w:eastAsia="en-GB"/>
              </w:rPr>
              <w:t>Income collection</w:t>
            </w:r>
          </w:p>
          <w:p w:rsidR="00F5049C" w:rsidRPr="00AE33DF" w:rsidRDefault="00F5049C" w:rsidP="00AE33DF">
            <w:pPr>
              <w:pStyle w:val="NoSpacing"/>
              <w:widowControl w:val="0"/>
              <w:numPr>
                <w:ilvl w:val="0"/>
                <w:numId w:val="60"/>
              </w:numPr>
              <w:tabs>
                <w:tab w:val="left" w:pos="1701"/>
              </w:tabs>
              <w:autoSpaceDE w:val="0"/>
              <w:autoSpaceDN w:val="0"/>
              <w:jc w:val="both"/>
              <w:rPr>
                <w:rFonts w:ascii="Trebuchet MS" w:hAnsi="Trebuchet MS"/>
                <w:sz w:val="22"/>
                <w:lang w:eastAsia="en-GB"/>
              </w:rPr>
            </w:pPr>
            <w:r w:rsidRPr="00AE33DF">
              <w:rPr>
                <w:rFonts w:ascii="Trebuchet MS" w:hAnsi="Trebuchet MS"/>
                <w:sz w:val="22"/>
                <w:lang w:eastAsia="en-GB"/>
              </w:rPr>
              <w:t xml:space="preserve">Voids and lettings </w:t>
            </w:r>
          </w:p>
          <w:p w:rsidR="00F5049C" w:rsidRPr="00AE33DF" w:rsidRDefault="00F5049C" w:rsidP="00AE33DF">
            <w:pPr>
              <w:pStyle w:val="NoSpacing"/>
              <w:widowControl w:val="0"/>
              <w:numPr>
                <w:ilvl w:val="0"/>
                <w:numId w:val="60"/>
              </w:numPr>
              <w:tabs>
                <w:tab w:val="left" w:pos="1701"/>
              </w:tabs>
              <w:autoSpaceDE w:val="0"/>
              <w:autoSpaceDN w:val="0"/>
              <w:jc w:val="both"/>
              <w:rPr>
                <w:rFonts w:ascii="Trebuchet MS" w:hAnsi="Trebuchet MS"/>
                <w:sz w:val="22"/>
                <w:lang w:eastAsia="en-GB"/>
              </w:rPr>
            </w:pPr>
            <w:r w:rsidRPr="00AE33DF">
              <w:rPr>
                <w:rFonts w:ascii="Trebuchet MS" w:hAnsi="Trebuchet MS"/>
                <w:sz w:val="22"/>
                <w:lang w:eastAsia="en-GB"/>
              </w:rPr>
              <w:t>Responsive repairs</w:t>
            </w:r>
          </w:p>
          <w:p w:rsidR="00F5049C" w:rsidRPr="00AE33DF" w:rsidRDefault="00F5049C" w:rsidP="00AE33DF">
            <w:pPr>
              <w:pStyle w:val="NoSpacing"/>
              <w:widowControl w:val="0"/>
              <w:numPr>
                <w:ilvl w:val="0"/>
                <w:numId w:val="60"/>
              </w:numPr>
              <w:tabs>
                <w:tab w:val="left" w:pos="1701"/>
              </w:tabs>
              <w:autoSpaceDE w:val="0"/>
              <w:autoSpaceDN w:val="0"/>
              <w:jc w:val="both"/>
              <w:rPr>
                <w:rFonts w:ascii="Trebuchet MS" w:hAnsi="Trebuchet MS"/>
                <w:sz w:val="22"/>
                <w:lang w:eastAsia="en-GB"/>
              </w:rPr>
            </w:pPr>
            <w:r w:rsidRPr="00AE33DF">
              <w:rPr>
                <w:rFonts w:ascii="Trebuchet MS" w:hAnsi="Trebuchet MS"/>
                <w:sz w:val="22"/>
                <w:lang w:eastAsia="en-GB"/>
              </w:rPr>
              <w:t>Care and supported housing</w:t>
            </w:r>
          </w:p>
          <w:p w:rsidR="00F5049C" w:rsidRPr="00AE33DF" w:rsidRDefault="00F5049C" w:rsidP="00AE33DF">
            <w:pPr>
              <w:pStyle w:val="NoSpacing"/>
              <w:widowControl w:val="0"/>
              <w:numPr>
                <w:ilvl w:val="0"/>
                <w:numId w:val="60"/>
              </w:numPr>
              <w:tabs>
                <w:tab w:val="left" w:pos="1701"/>
              </w:tabs>
              <w:autoSpaceDE w:val="0"/>
              <w:autoSpaceDN w:val="0"/>
              <w:jc w:val="both"/>
              <w:rPr>
                <w:rFonts w:ascii="Trebuchet MS" w:hAnsi="Trebuchet MS"/>
                <w:sz w:val="22"/>
                <w:lang w:eastAsia="en-GB"/>
              </w:rPr>
            </w:pPr>
            <w:r w:rsidRPr="00AE33DF">
              <w:rPr>
                <w:rFonts w:ascii="Trebuchet MS" w:hAnsi="Trebuchet MS"/>
                <w:sz w:val="22"/>
                <w:lang w:eastAsia="en-GB"/>
              </w:rPr>
              <w:t>Customer contact</w:t>
            </w:r>
          </w:p>
          <w:p w:rsidR="00F5049C" w:rsidRPr="00E5799C" w:rsidRDefault="00F5049C" w:rsidP="00AE33DF">
            <w:pPr>
              <w:pStyle w:val="NoSpacing"/>
              <w:widowControl w:val="0"/>
              <w:tabs>
                <w:tab w:val="left" w:pos="1701"/>
              </w:tabs>
              <w:autoSpaceDE w:val="0"/>
              <w:autoSpaceDN w:val="0"/>
              <w:ind w:left="720"/>
              <w:jc w:val="both"/>
              <w:rPr>
                <w:rFonts w:ascii="Trebuchet MS" w:hAnsi="Trebuchet MS" w:cs="Helvetica"/>
                <w:sz w:val="22"/>
                <w:highlight w:val="yellow"/>
                <w:lang w:eastAsia="en-GB"/>
              </w:rPr>
            </w:pPr>
          </w:p>
        </w:tc>
        <w:tc>
          <w:tcPr>
            <w:tcW w:w="4499" w:type="dxa"/>
            <w:shd w:val="clear" w:color="auto" w:fill="auto"/>
          </w:tcPr>
          <w:p w:rsidR="00B07A2E" w:rsidRPr="00187840" w:rsidRDefault="00B07A2E" w:rsidP="00786957">
            <w:pPr>
              <w:pStyle w:val="NoSpacing"/>
              <w:tabs>
                <w:tab w:val="left" w:pos="1701"/>
              </w:tabs>
              <w:jc w:val="both"/>
              <w:rPr>
                <w:rFonts w:ascii="Trebuchet MS" w:hAnsi="Trebuchet MS"/>
                <w:sz w:val="16"/>
                <w:szCs w:val="16"/>
                <w:lang w:eastAsia="en-GB"/>
              </w:rPr>
            </w:pPr>
          </w:p>
          <w:p w:rsidR="00F5049C" w:rsidRPr="00A969A8" w:rsidRDefault="00F5049C" w:rsidP="00786957">
            <w:pPr>
              <w:pStyle w:val="NoSpacing"/>
              <w:tabs>
                <w:tab w:val="left" w:pos="1701"/>
              </w:tabs>
              <w:jc w:val="both"/>
              <w:rPr>
                <w:rFonts w:ascii="Trebuchet MS" w:hAnsi="Trebuchet MS"/>
                <w:sz w:val="22"/>
                <w:lang w:eastAsia="en-GB"/>
              </w:rPr>
            </w:pPr>
            <w:r w:rsidRPr="00A969A8">
              <w:rPr>
                <w:rFonts w:ascii="Trebuchet MS" w:hAnsi="Trebuchet MS"/>
                <w:sz w:val="22"/>
                <w:lang w:eastAsia="en-GB"/>
              </w:rPr>
              <w:t>The initial programme of lean reviews have been completed, and recurring cashable benefits of £2</w:t>
            </w:r>
            <w:r w:rsidR="00187840">
              <w:rPr>
                <w:rFonts w:ascii="Trebuchet MS" w:hAnsi="Trebuchet MS"/>
                <w:sz w:val="22"/>
                <w:lang w:eastAsia="en-GB"/>
              </w:rPr>
              <w:t>.5</w:t>
            </w:r>
            <w:r w:rsidRPr="00A969A8">
              <w:rPr>
                <w:rFonts w:ascii="Trebuchet MS" w:hAnsi="Trebuchet MS"/>
                <w:sz w:val="22"/>
                <w:lang w:eastAsia="en-GB"/>
              </w:rPr>
              <w:t>m have so far been identified.</w:t>
            </w:r>
          </w:p>
          <w:p w:rsidR="00F5049C" w:rsidRPr="00A969A8" w:rsidRDefault="00F5049C" w:rsidP="00786957">
            <w:pPr>
              <w:pStyle w:val="NoSpacing"/>
              <w:tabs>
                <w:tab w:val="left" w:pos="1701"/>
              </w:tabs>
              <w:jc w:val="both"/>
              <w:rPr>
                <w:rFonts w:ascii="Trebuchet MS" w:hAnsi="Trebuchet MS"/>
                <w:sz w:val="22"/>
                <w:lang w:eastAsia="en-GB"/>
              </w:rPr>
            </w:pPr>
          </w:p>
          <w:p w:rsidR="00F5049C" w:rsidRPr="00A969A8" w:rsidRDefault="00F5049C" w:rsidP="00F5049C">
            <w:pPr>
              <w:pStyle w:val="NoSpacing"/>
              <w:tabs>
                <w:tab w:val="left" w:pos="1701"/>
              </w:tabs>
              <w:jc w:val="both"/>
              <w:rPr>
                <w:rFonts w:ascii="Trebuchet MS" w:hAnsi="Trebuchet MS"/>
                <w:sz w:val="22"/>
                <w:lang w:eastAsia="en-GB"/>
              </w:rPr>
            </w:pPr>
          </w:p>
        </w:tc>
        <w:tc>
          <w:tcPr>
            <w:tcW w:w="4258" w:type="dxa"/>
          </w:tcPr>
          <w:p w:rsidR="00B07A2E" w:rsidRPr="00187840" w:rsidRDefault="00B07A2E" w:rsidP="00F5049C">
            <w:pPr>
              <w:pStyle w:val="NoSpacing"/>
              <w:tabs>
                <w:tab w:val="left" w:pos="1701"/>
              </w:tabs>
              <w:jc w:val="both"/>
              <w:rPr>
                <w:rFonts w:ascii="Trebuchet MS" w:hAnsi="Trebuchet MS"/>
                <w:sz w:val="16"/>
                <w:szCs w:val="16"/>
                <w:lang w:eastAsia="en-GB"/>
              </w:rPr>
            </w:pPr>
          </w:p>
          <w:p w:rsidR="00187840" w:rsidRDefault="00F5049C" w:rsidP="00F5049C">
            <w:pPr>
              <w:pStyle w:val="NoSpacing"/>
              <w:tabs>
                <w:tab w:val="left" w:pos="1701"/>
              </w:tabs>
              <w:jc w:val="both"/>
              <w:rPr>
                <w:rFonts w:ascii="Trebuchet MS" w:hAnsi="Trebuchet MS"/>
                <w:sz w:val="22"/>
                <w:lang w:eastAsia="en-GB"/>
              </w:rPr>
            </w:pPr>
            <w:r w:rsidRPr="00A969A8">
              <w:rPr>
                <w:rFonts w:ascii="Trebuchet MS" w:hAnsi="Trebuchet MS"/>
                <w:sz w:val="22"/>
                <w:lang w:eastAsia="en-GB"/>
              </w:rPr>
              <w:t xml:space="preserve">Action plans have been developed for each lean review, and implementation of these plans will continue throughout 2019/20. </w:t>
            </w:r>
            <w:r w:rsidR="00187840" w:rsidRPr="00187840">
              <w:rPr>
                <w:rFonts w:ascii="Trebuchet MS" w:hAnsi="Trebuchet MS"/>
                <w:sz w:val="22"/>
                <w:lang w:eastAsia="en-GB"/>
              </w:rPr>
              <w:t>Further Lean reviews are programmed for 2019/20</w:t>
            </w:r>
            <w:r w:rsidR="00187840">
              <w:rPr>
                <w:rFonts w:ascii="Trebuchet MS" w:hAnsi="Trebuchet MS"/>
                <w:sz w:val="22"/>
                <w:lang w:eastAsia="en-GB"/>
              </w:rPr>
              <w:t>,</w:t>
            </w:r>
            <w:r w:rsidR="00187840" w:rsidRPr="00187840">
              <w:rPr>
                <w:rFonts w:ascii="Trebuchet MS" w:hAnsi="Trebuchet MS"/>
                <w:sz w:val="22"/>
                <w:lang w:eastAsia="en-GB"/>
              </w:rPr>
              <w:t xml:space="preserve"> initially for Asset management and neighbourhood services with a roll out across all services over the remainder of 2019/20 and 2020/21.</w:t>
            </w:r>
            <w:r w:rsidR="00187840" w:rsidRPr="00A969A8">
              <w:rPr>
                <w:rFonts w:ascii="Trebuchet MS" w:hAnsi="Trebuchet MS"/>
                <w:sz w:val="22"/>
                <w:lang w:eastAsia="en-GB"/>
              </w:rPr>
              <w:t xml:space="preserve"> </w:t>
            </w:r>
          </w:p>
          <w:p w:rsidR="00187840" w:rsidRPr="00187840" w:rsidRDefault="00187840" w:rsidP="00F5049C">
            <w:pPr>
              <w:pStyle w:val="NoSpacing"/>
              <w:tabs>
                <w:tab w:val="left" w:pos="1701"/>
              </w:tabs>
              <w:jc w:val="both"/>
              <w:rPr>
                <w:rFonts w:ascii="Trebuchet MS" w:hAnsi="Trebuchet MS"/>
                <w:sz w:val="10"/>
                <w:szCs w:val="10"/>
                <w:lang w:eastAsia="en-GB"/>
              </w:rPr>
            </w:pPr>
          </w:p>
          <w:p w:rsidR="00187840" w:rsidRPr="00A969A8" w:rsidRDefault="00187840" w:rsidP="00F5049C">
            <w:pPr>
              <w:pStyle w:val="NoSpacing"/>
              <w:tabs>
                <w:tab w:val="left" w:pos="1701"/>
              </w:tabs>
              <w:jc w:val="both"/>
              <w:rPr>
                <w:rFonts w:ascii="Trebuchet MS" w:hAnsi="Trebuchet MS"/>
                <w:sz w:val="22"/>
                <w:lang w:eastAsia="en-GB"/>
              </w:rPr>
            </w:pPr>
            <w:r w:rsidRPr="00A969A8">
              <w:rPr>
                <w:rFonts w:ascii="Trebuchet MS" w:hAnsi="Trebuchet MS"/>
                <w:sz w:val="22"/>
                <w:lang w:eastAsia="en-GB"/>
              </w:rPr>
              <w:t>Weekly update</w:t>
            </w:r>
            <w:r>
              <w:rPr>
                <w:rFonts w:ascii="Trebuchet MS" w:hAnsi="Trebuchet MS"/>
                <w:sz w:val="22"/>
                <w:lang w:eastAsia="en-GB"/>
              </w:rPr>
              <w:t>s</w:t>
            </w:r>
            <w:r w:rsidRPr="00A969A8">
              <w:rPr>
                <w:rFonts w:ascii="Trebuchet MS" w:hAnsi="Trebuchet MS"/>
                <w:sz w:val="22"/>
                <w:lang w:eastAsia="en-GB"/>
              </w:rPr>
              <w:t xml:space="preserve"> are provided to members of the </w:t>
            </w:r>
            <w:r>
              <w:rPr>
                <w:rFonts w:ascii="Trebuchet MS" w:hAnsi="Trebuchet MS"/>
                <w:sz w:val="22"/>
                <w:lang w:eastAsia="en-GB"/>
              </w:rPr>
              <w:t>SIPB,</w:t>
            </w:r>
            <w:r w:rsidRPr="00A969A8">
              <w:rPr>
                <w:rFonts w:ascii="Trebuchet MS" w:hAnsi="Trebuchet MS"/>
                <w:sz w:val="22"/>
                <w:lang w:eastAsia="en-GB"/>
              </w:rPr>
              <w:t xml:space="preserve"> and progress is formally monitored at SIPB meetings.</w:t>
            </w:r>
          </w:p>
          <w:p w:rsidR="00F5049C" w:rsidRPr="00A969A8" w:rsidRDefault="00F5049C" w:rsidP="00786957">
            <w:pPr>
              <w:pStyle w:val="NoSpacing"/>
              <w:tabs>
                <w:tab w:val="left" w:pos="1701"/>
              </w:tabs>
              <w:jc w:val="both"/>
              <w:rPr>
                <w:rFonts w:ascii="Trebuchet MS" w:hAnsi="Trebuchet MS"/>
                <w:sz w:val="22"/>
                <w:lang w:eastAsia="en-GB"/>
              </w:rPr>
            </w:pPr>
          </w:p>
        </w:tc>
      </w:tr>
    </w:tbl>
    <w:p w:rsidR="00B07A2E" w:rsidRDefault="00B07A2E"/>
    <w:p w:rsidR="00B07A2E" w:rsidRDefault="00B07A2E" w:rsidP="00B07A2E">
      <w:pPr>
        <w:tabs>
          <w:tab w:val="left" w:pos="1701"/>
        </w:tabs>
        <w:jc w:val="both"/>
        <w:rPr>
          <w:rFonts w:ascii="Trebuchet MS" w:hAnsi="Trebuchet MS"/>
          <w:b/>
          <w:bCs/>
          <w:sz w:val="22"/>
          <w:szCs w:val="22"/>
        </w:rPr>
      </w:pPr>
      <w:r w:rsidRPr="00700357">
        <w:rPr>
          <w:rFonts w:ascii="Trebuchet MS" w:hAnsi="Trebuchet MS"/>
          <w:b/>
          <w:bCs/>
          <w:sz w:val="22"/>
          <w:szCs w:val="22"/>
        </w:rPr>
        <w:t>Value for Money (VfM) (Continued)</w:t>
      </w:r>
    </w:p>
    <w:p w:rsidR="00B07A2E" w:rsidRDefault="00B07A2E" w:rsidP="00B07A2E">
      <w:pPr>
        <w:tabs>
          <w:tab w:val="left" w:pos="1701"/>
        </w:tabs>
        <w:jc w:val="both"/>
        <w:rPr>
          <w:rFonts w:ascii="Trebuchet MS" w:hAnsi="Trebuchet MS"/>
          <w:b/>
          <w:bCs/>
          <w:sz w:val="22"/>
          <w:szCs w:val="22"/>
        </w:rPr>
      </w:pPr>
    </w:p>
    <w:p w:rsidR="00B07A2E" w:rsidRDefault="00B07A2E" w:rsidP="00B07A2E">
      <w:pPr>
        <w:shd w:val="clear" w:color="auto" w:fill="FFFFFF"/>
        <w:tabs>
          <w:tab w:val="left" w:pos="1701"/>
        </w:tabs>
        <w:rPr>
          <w:rFonts w:ascii="Trebuchet MS" w:hAnsi="Trebuchet MS" w:cs="Helvetica"/>
          <w:b/>
          <w:bCs/>
          <w:sz w:val="22"/>
          <w:szCs w:val="24"/>
          <w:lang w:eastAsia="en-GB"/>
        </w:rPr>
      </w:pPr>
      <w:r w:rsidRPr="00AE33DF">
        <w:rPr>
          <w:rFonts w:ascii="Trebuchet MS" w:hAnsi="Trebuchet MS" w:cs="Helvetica"/>
          <w:b/>
          <w:bCs/>
          <w:sz w:val="22"/>
          <w:szCs w:val="24"/>
          <w:lang w:eastAsia="en-GB"/>
        </w:rPr>
        <w:t>Plans for Improvement</w:t>
      </w:r>
      <w:r>
        <w:rPr>
          <w:rFonts w:ascii="Trebuchet MS" w:hAnsi="Trebuchet MS" w:cs="Helvetica"/>
          <w:b/>
          <w:bCs/>
          <w:sz w:val="22"/>
          <w:szCs w:val="24"/>
          <w:lang w:eastAsia="en-GB"/>
        </w:rPr>
        <w:t xml:space="preserve"> (Continued)</w:t>
      </w:r>
    </w:p>
    <w:p w:rsidR="00B07A2E" w:rsidRDefault="00B07A2E" w:rsidP="00B07A2E">
      <w:pPr>
        <w:shd w:val="clear" w:color="auto" w:fill="FFFFFF"/>
        <w:tabs>
          <w:tab w:val="left" w:pos="1701"/>
        </w:tabs>
      </w:pPr>
    </w:p>
    <w:tbl>
      <w:tblPr>
        <w:tblStyle w:val="TableGrid"/>
        <w:tblW w:w="13782" w:type="dxa"/>
        <w:tblLook w:val="04A0" w:firstRow="1" w:lastRow="0" w:firstColumn="1" w:lastColumn="0" w:noHBand="0" w:noVBand="1"/>
      </w:tblPr>
      <w:tblGrid>
        <w:gridCol w:w="5025"/>
        <w:gridCol w:w="4499"/>
        <w:gridCol w:w="4258"/>
      </w:tblGrid>
      <w:tr w:rsidR="00B07A2E" w:rsidRPr="00E5799C" w:rsidTr="004D3202">
        <w:trPr>
          <w:cantSplit/>
        </w:trPr>
        <w:tc>
          <w:tcPr>
            <w:tcW w:w="5025" w:type="dxa"/>
          </w:tcPr>
          <w:p w:rsidR="00B07A2E" w:rsidRPr="00AE33DF" w:rsidRDefault="00B07A2E" w:rsidP="00B07A2E">
            <w:pPr>
              <w:tabs>
                <w:tab w:val="left" w:pos="1701"/>
              </w:tabs>
              <w:spacing w:after="150"/>
              <w:jc w:val="center"/>
              <w:rPr>
                <w:rFonts w:ascii="Trebuchet MS" w:hAnsi="Trebuchet MS" w:cs="Helvetica"/>
                <w:b/>
                <w:sz w:val="22"/>
                <w:szCs w:val="22"/>
                <w:lang w:eastAsia="en-GB"/>
              </w:rPr>
            </w:pPr>
            <w:r w:rsidRPr="00AE33DF">
              <w:rPr>
                <w:rFonts w:ascii="Trebuchet MS" w:hAnsi="Trebuchet MS" w:cs="Helvetica"/>
                <w:b/>
                <w:sz w:val="22"/>
                <w:szCs w:val="22"/>
                <w:lang w:eastAsia="en-GB"/>
              </w:rPr>
              <w:t>Plan</w:t>
            </w:r>
            <w:r>
              <w:rPr>
                <w:rFonts w:ascii="Trebuchet MS" w:hAnsi="Trebuchet MS" w:cs="Helvetica"/>
                <w:b/>
                <w:sz w:val="22"/>
                <w:szCs w:val="22"/>
                <w:lang w:eastAsia="en-GB"/>
              </w:rPr>
              <w:t>s for 2018/19</w:t>
            </w:r>
          </w:p>
        </w:tc>
        <w:tc>
          <w:tcPr>
            <w:tcW w:w="4499" w:type="dxa"/>
          </w:tcPr>
          <w:p w:rsidR="00B07A2E" w:rsidRPr="00AE33DF" w:rsidRDefault="00B07A2E" w:rsidP="00B07A2E">
            <w:pPr>
              <w:tabs>
                <w:tab w:val="left" w:pos="1701"/>
              </w:tabs>
              <w:spacing w:after="150"/>
              <w:jc w:val="center"/>
              <w:rPr>
                <w:rFonts w:ascii="Trebuchet MS" w:hAnsi="Trebuchet MS" w:cs="Helvetica"/>
                <w:b/>
                <w:sz w:val="22"/>
                <w:szCs w:val="22"/>
                <w:lang w:eastAsia="en-GB"/>
              </w:rPr>
            </w:pPr>
            <w:r w:rsidRPr="00AE33DF">
              <w:rPr>
                <w:rFonts w:ascii="Trebuchet MS" w:hAnsi="Trebuchet MS" w:cs="Helvetica"/>
                <w:b/>
                <w:sz w:val="22"/>
                <w:szCs w:val="22"/>
                <w:lang w:eastAsia="en-GB"/>
              </w:rPr>
              <w:t>Outcome</w:t>
            </w:r>
            <w:r>
              <w:rPr>
                <w:rFonts w:ascii="Trebuchet MS" w:hAnsi="Trebuchet MS" w:cs="Helvetica"/>
                <w:b/>
                <w:sz w:val="22"/>
                <w:szCs w:val="22"/>
                <w:lang w:eastAsia="en-GB"/>
              </w:rPr>
              <w:t>s Achieved in 2018/19</w:t>
            </w:r>
          </w:p>
        </w:tc>
        <w:tc>
          <w:tcPr>
            <w:tcW w:w="4258" w:type="dxa"/>
          </w:tcPr>
          <w:p w:rsidR="00B07A2E" w:rsidRPr="00AE33DF" w:rsidRDefault="00B07A2E" w:rsidP="00B07A2E">
            <w:pPr>
              <w:tabs>
                <w:tab w:val="left" w:pos="1701"/>
              </w:tabs>
              <w:spacing w:after="150"/>
              <w:jc w:val="center"/>
              <w:rPr>
                <w:rFonts w:ascii="Trebuchet MS" w:hAnsi="Trebuchet MS" w:cs="Helvetica"/>
                <w:b/>
                <w:sz w:val="22"/>
                <w:szCs w:val="22"/>
                <w:lang w:eastAsia="en-GB"/>
              </w:rPr>
            </w:pPr>
            <w:r>
              <w:rPr>
                <w:rFonts w:ascii="Trebuchet MS" w:hAnsi="Trebuchet MS" w:cs="Helvetica"/>
                <w:b/>
                <w:sz w:val="22"/>
                <w:szCs w:val="22"/>
                <w:lang w:eastAsia="en-GB"/>
              </w:rPr>
              <w:t>Plans for 2019/20</w:t>
            </w:r>
          </w:p>
        </w:tc>
      </w:tr>
      <w:tr w:rsidR="00B07A2E" w:rsidRPr="00E5799C" w:rsidTr="00B07A2E">
        <w:trPr>
          <w:cantSplit/>
        </w:trPr>
        <w:tc>
          <w:tcPr>
            <w:tcW w:w="5025" w:type="dxa"/>
          </w:tcPr>
          <w:p w:rsidR="00B07A2E" w:rsidRDefault="00B07A2E" w:rsidP="00B07A2E">
            <w:pPr>
              <w:tabs>
                <w:tab w:val="left" w:pos="1701"/>
              </w:tabs>
              <w:spacing w:after="150"/>
              <w:jc w:val="both"/>
              <w:rPr>
                <w:rFonts w:ascii="Trebuchet MS" w:hAnsi="Trebuchet MS" w:cs="Helvetica"/>
                <w:sz w:val="22"/>
                <w:szCs w:val="22"/>
                <w:lang w:eastAsia="en-GB"/>
              </w:rPr>
            </w:pPr>
          </w:p>
          <w:p w:rsidR="00B07A2E" w:rsidRPr="00E5799C" w:rsidRDefault="00B07A2E" w:rsidP="00B07A2E">
            <w:pPr>
              <w:tabs>
                <w:tab w:val="left" w:pos="1701"/>
              </w:tabs>
              <w:spacing w:after="150"/>
              <w:jc w:val="both"/>
              <w:rPr>
                <w:rFonts w:ascii="Trebuchet MS" w:hAnsi="Trebuchet MS" w:cs="Helvetica"/>
                <w:sz w:val="22"/>
                <w:szCs w:val="22"/>
                <w:highlight w:val="yellow"/>
                <w:lang w:eastAsia="en-GB"/>
              </w:rPr>
            </w:pPr>
            <w:r w:rsidRPr="00AE33DF">
              <w:rPr>
                <w:rFonts w:ascii="Trebuchet MS" w:hAnsi="Trebuchet MS" w:cs="Helvetica"/>
                <w:sz w:val="22"/>
                <w:szCs w:val="22"/>
                <w:lang w:eastAsia="en-GB"/>
              </w:rPr>
              <w:t xml:space="preserve">Implement the Service Charge Module of our housing management system in order to </w:t>
            </w:r>
            <w:r w:rsidRPr="00AE33DF">
              <w:rPr>
                <w:rFonts w:ascii="Trebuchet MS" w:hAnsi="Trebuchet MS" w:cs="Arial"/>
                <w:sz w:val="22"/>
                <w:szCs w:val="22"/>
              </w:rPr>
              <w:t>help us to understand and manage both income and costs</w:t>
            </w:r>
            <w:r w:rsidRPr="00223ACA">
              <w:rPr>
                <w:rFonts w:ascii="Trebuchet MS" w:hAnsi="Trebuchet MS" w:cs="Arial"/>
                <w:sz w:val="22"/>
                <w:szCs w:val="22"/>
              </w:rPr>
              <w:t xml:space="preserve"> associated with every rented home in our portfolio</w:t>
            </w:r>
          </w:p>
        </w:tc>
        <w:tc>
          <w:tcPr>
            <w:tcW w:w="4499" w:type="dxa"/>
            <w:shd w:val="clear" w:color="auto" w:fill="auto"/>
          </w:tcPr>
          <w:p w:rsidR="00B07A2E" w:rsidRDefault="00B07A2E" w:rsidP="00B07A2E">
            <w:pPr>
              <w:tabs>
                <w:tab w:val="left" w:pos="1701"/>
              </w:tabs>
              <w:spacing w:after="150"/>
              <w:jc w:val="both"/>
              <w:rPr>
                <w:rFonts w:ascii="Trebuchet MS" w:hAnsi="Trebuchet MS" w:cs="Helvetica"/>
                <w:sz w:val="22"/>
                <w:szCs w:val="22"/>
                <w:lang w:eastAsia="en-GB"/>
              </w:rPr>
            </w:pPr>
          </w:p>
          <w:p w:rsidR="00B07A2E" w:rsidRPr="00B738E3" w:rsidRDefault="00B07A2E" w:rsidP="00B07A2E">
            <w:pPr>
              <w:tabs>
                <w:tab w:val="left" w:pos="1701"/>
              </w:tabs>
              <w:spacing w:after="150"/>
              <w:jc w:val="both"/>
              <w:rPr>
                <w:rFonts w:ascii="Trebuchet MS" w:hAnsi="Trebuchet MS" w:cs="Helvetica"/>
                <w:sz w:val="22"/>
                <w:szCs w:val="22"/>
                <w:lang w:eastAsia="en-GB"/>
              </w:rPr>
            </w:pPr>
            <w:r w:rsidRPr="00B738E3">
              <w:rPr>
                <w:rFonts w:ascii="Trebuchet MS" w:hAnsi="Trebuchet MS" w:cs="Helvetica"/>
                <w:sz w:val="22"/>
                <w:szCs w:val="22"/>
                <w:lang w:eastAsia="en-GB"/>
              </w:rPr>
              <w:t xml:space="preserve">The Service Charge Module was implemented in November 2018, as planned. </w:t>
            </w:r>
          </w:p>
          <w:p w:rsidR="00B07A2E" w:rsidRPr="00B738E3" w:rsidRDefault="00B07A2E" w:rsidP="00B07A2E">
            <w:pPr>
              <w:tabs>
                <w:tab w:val="left" w:pos="1701"/>
              </w:tabs>
              <w:spacing w:after="150"/>
              <w:jc w:val="both"/>
              <w:rPr>
                <w:rFonts w:ascii="Trebuchet MS" w:hAnsi="Trebuchet MS" w:cs="Helvetica"/>
                <w:sz w:val="22"/>
                <w:szCs w:val="22"/>
                <w:lang w:eastAsia="en-GB"/>
              </w:rPr>
            </w:pPr>
            <w:r w:rsidRPr="00B738E3">
              <w:rPr>
                <w:rFonts w:ascii="Trebuchet MS" w:hAnsi="Trebuchet MS" w:cs="Helvetica"/>
                <w:sz w:val="22"/>
                <w:szCs w:val="22"/>
                <w:lang w:eastAsia="en-GB"/>
              </w:rPr>
              <w:t xml:space="preserve">The next phase of the project will be to utilise the data so that we fully understand the cost of the services that we provide and the level of recovery associated with those costs. </w:t>
            </w:r>
          </w:p>
        </w:tc>
        <w:tc>
          <w:tcPr>
            <w:tcW w:w="4258" w:type="dxa"/>
          </w:tcPr>
          <w:p w:rsidR="00B07A2E" w:rsidRDefault="00B07A2E" w:rsidP="00B07A2E">
            <w:pPr>
              <w:tabs>
                <w:tab w:val="left" w:pos="1701"/>
              </w:tabs>
              <w:spacing w:after="150"/>
              <w:jc w:val="both"/>
              <w:rPr>
                <w:rFonts w:ascii="Trebuchet MS" w:hAnsi="Trebuchet MS" w:cs="Helvetica"/>
                <w:sz w:val="22"/>
                <w:szCs w:val="22"/>
                <w:lang w:eastAsia="en-GB"/>
              </w:rPr>
            </w:pPr>
          </w:p>
          <w:p w:rsidR="00B07A2E" w:rsidRPr="00B738E3" w:rsidRDefault="00B07A2E" w:rsidP="00B07A2E">
            <w:pPr>
              <w:tabs>
                <w:tab w:val="left" w:pos="1701"/>
              </w:tabs>
              <w:spacing w:after="150"/>
              <w:jc w:val="both"/>
              <w:rPr>
                <w:rFonts w:ascii="Trebuchet MS" w:hAnsi="Trebuchet MS" w:cs="Helvetica"/>
                <w:sz w:val="22"/>
                <w:szCs w:val="22"/>
                <w:lang w:eastAsia="en-GB"/>
              </w:rPr>
            </w:pPr>
            <w:r w:rsidRPr="00B738E3">
              <w:rPr>
                <w:rFonts w:ascii="Trebuchet MS" w:hAnsi="Trebuchet MS" w:cs="Helvetica"/>
                <w:sz w:val="22"/>
                <w:szCs w:val="22"/>
                <w:lang w:eastAsia="en-GB"/>
              </w:rPr>
              <w:t>Work will continue throughout 2019/20 to refine the cost data held in the system, set and monitor service charge budgets using the system.</w:t>
            </w:r>
          </w:p>
        </w:tc>
      </w:tr>
      <w:tr w:rsidR="00B07A2E" w:rsidRPr="00014E9D" w:rsidTr="00B07A2E">
        <w:trPr>
          <w:cantSplit/>
        </w:trPr>
        <w:tc>
          <w:tcPr>
            <w:tcW w:w="5025" w:type="dxa"/>
          </w:tcPr>
          <w:p w:rsidR="00B07A2E" w:rsidRPr="00534171" w:rsidRDefault="00B07A2E" w:rsidP="00B07A2E">
            <w:pPr>
              <w:shd w:val="clear" w:color="auto" w:fill="FFFFFF"/>
              <w:tabs>
                <w:tab w:val="left" w:pos="1701"/>
              </w:tabs>
              <w:jc w:val="both"/>
              <w:rPr>
                <w:rFonts w:ascii="Trebuchet MS" w:hAnsi="Trebuchet MS" w:cs="Helvetica"/>
                <w:sz w:val="22"/>
                <w:szCs w:val="22"/>
                <w:lang w:eastAsia="en-GB"/>
              </w:rPr>
            </w:pPr>
            <w:r w:rsidRPr="00534171">
              <w:rPr>
                <w:rFonts w:ascii="Trebuchet MS" w:hAnsi="Trebuchet MS" w:cs="Helvetica"/>
                <w:sz w:val="22"/>
                <w:szCs w:val="22"/>
                <w:lang w:eastAsia="en-GB"/>
              </w:rPr>
              <w:t>Continue to support customers with opportunities to move into work.</w:t>
            </w:r>
          </w:p>
        </w:tc>
        <w:tc>
          <w:tcPr>
            <w:tcW w:w="4499" w:type="dxa"/>
          </w:tcPr>
          <w:p w:rsidR="00B07A2E" w:rsidRPr="00534171" w:rsidRDefault="00B07A2E" w:rsidP="00B07A2E">
            <w:pPr>
              <w:pStyle w:val="NoSpacing"/>
              <w:tabs>
                <w:tab w:val="left" w:pos="1701"/>
              </w:tabs>
              <w:jc w:val="both"/>
              <w:rPr>
                <w:rFonts w:ascii="Trebuchet MS" w:hAnsi="Trebuchet MS" w:cs="Arial"/>
                <w:sz w:val="22"/>
              </w:rPr>
            </w:pPr>
            <w:r w:rsidRPr="00534171">
              <w:rPr>
                <w:rFonts w:ascii="Trebuchet MS" w:hAnsi="Trebuchet MS" w:cs="Arial"/>
                <w:sz w:val="22"/>
              </w:rPr>
              <w:t>Each year we provide students and unemployed customers with the opportunity to become part of our team to gain valuable work experience.</w:t>
            </w:r>
          </w:p>
          <w:p w:rsidR="00B07A2E" w:rsidRPr="00534171" w:rsidRDefault="00B07A2E" w:rsidP="00B07A2E">
            <w:pPr>
              <w:pStyle w:val="NoSpacing"/>
              <w:tabs>
                <w:tab w:val="left" w:pos="1701"/>
              </w:tabs>
              <w:jc w:val="both"/>
              <w:rPr>
                <w:rFonts w:ascii="Trebuchet MS" w:hAnsi="Trebuchet MS"/>
                <w:sz w:val="22"/>
                <w:lang w:eastAsia="en-GB"/>
              </w:rPr>
            </w:pPr>
            <w:r w:rsidRPr="00534171">
              <w:rPr>
                <w:rFonts w:ascii="Trebuchet MS" w:hAnsi="Trebuchet MS" w:cs="Arial"/>
                <w:sz w:val="22"/>
              </w:rPr>
              <w:t>We also provide an i</w:t>
            </w:r>
            <w:r w:rsidRPr="00534171">
              <w:rPr>
                <w:rFonts w:ascii="Trebuchet MS" w:hAnsi="Trebuchet MS"/>
                <w:sz w:val="22"/>
                <w:lang w:eastAsia="en-GB"/>
              </w:rPr>
              <w:t>nternship scheme and apprenticeships.</w:t>
            </w:r>
          </w:p>
          <w:p w:rsidR="00B07A2E" w:rsidRPr="00534171" w:rsidRDefault="00B07A2E" w:rsidP="00B07A2E">
            <w:pPr>
              <w:pStyle w:val="NoSpacing"/>
              <w:tabs>
                <w:tab w:val="left" w:pos="1701"/>
              </w:tabs>
              <w:jc w:val="both"/>
              <w:rPr>
                <w:rFonts w:ascii="Trebuchet MS" w:hAnsi="Trebuchet MS" w:cs="Helvetica"/>
                <w:sz w:val="10"/>
                <w:szCs w:val="10"/>
                <w:lang w:eastAsia="en-GB"/>
              </w:rPr>
            </w:pPr>
          </w:p>
        </w:tc>
        <w:tc>
          <w:tcPr>
            <w:tcW w:w="4258" w:type="dxa"/>
          </w:tcPr>
          <w:p w:rsidR="00B07A2E" w:rsidRPr="00534171" w:rsidRDefault="00B07A2E" w:rsidP="00B07A2E">
            <w:pPr>
              <w:pStyle w:val="NoSpacing"/>
              <w:tabs>
                <w:tab w:val="left" w:pos="1701"/>
              </w:tabs>
              <w:jc w:val="both"/>
              <w:rPr>
                <w:rFonts w:ascii="Trebuchet MS" w:hAnsi="Trebuchet MS" w:cs="Arial"/>
                <w:sz w:val="22"/>
              </w:rPr>
            </w:pPr>
          </w:p>
        </w:tc>
      </w:tr>
      <w:bookmarkEnd w:id="0"/>
    </w:tbl>
    <w:p w:rsidR="008E260A" w:rsidRPr="006D2EFE" w:rsidRDefault="008E260A" w:rsidP="008E260A">
      <w:pPr>
        <w:rPr>
          <w:rFonts w:ascii="Trebuchet MS" w:hAnsi="Trebuchet MS"/>
          <w:color w:val="1F497D" w:themeColor="text2"/>
          <w:sz w:val="22"/>
          <w:szCs w:val="22"/>
        </w:rPr>
      </w:pPr>
    </w:p>
    <w:sectPr w:rsidR="008E260A" w:rsidRPr="006D2EFE" w:rsidSect="00484B8F">
      <w:endnotePr>
        <w:numFmt w:val="decimal"/>
      </w:endnotePr>
      <w:pgSz w:w="15840" w:h="12240" w:orient="landscape" w:code="1"/>
      <w:pgMar w:top="907" w:right="1140" w:bottom="902" w:left="1134" w:header="720" w:footer="5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5DF" w:rsidRDefault="000B55DF">
      <w:r>
        <w:separator/>
      </w:r>
    </w:p>
  </w:endnote>
  <w:endnote w:type="continuationSeparator" w:id="0">
    <w:p w:rsidR="000B55DF" w:rsidRDefault="000B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ss721BT-Roman">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5DF" w:rsidRDefault="000B55DF">
      <w:r>
        <w:separator/>
      </w:r>
    </w:p>
  </w:footnote>
  <w:footnote w:type="continuationSeparator" w:id="0">
    <w:p w:rsidR="000B55DF" w:rsidRDefault="000B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55DF" w:rsidRDefault="000B55DF">
    <w:pPr>
      <w:pStyle w:val="Header"/>
      <w:rPr>
        <w:rFonts w:ascii="Trebuchet MS" w:hAnsi="Trebuchet MS"/>
        <w:b/>
        <w:sz w:val="22"/>
        <w:szCs w:val="22"/>
      </w:rPr>
    </w:pPr>
    <w:r>
      <w:rPr>
        <w:rFonts w:ascii="Trebuchet MS" w:hAnsi="Trebuchet MS"/>
        <w:b/>
        <w:sz w:val="22"/>
        <w:szCs w:val="22"/>
      </w:rPr>
      <w:t>WM HOUSING GROUP LIMITED AND ITS SUBSIDIARIES</w:t>
    </w:r>
  </w:p>
  <w:p w:rsidR="000B55DF" w:rsidRPr="00625989" w:rsidRDefault="000B55DF">
    <w:pPr>
      <w:pStyle w:val="Header"/>
      <w:pBdr>
        <w:bottom w:val="single" w:sz="4" w:space="1" w:color="auto"/>
      </w:pBdr>
      <w:rPr>
        <w:rFonts w:ascii="Trebuchet MS" w:hAnsi="Trebuchet MS"/>
        <w:b/>
        <w:sz w:val="22"/>
        <w:szCs w:val="22"/>
      </w:rPr>
    </w:pPr>
    <w:r w:rsidRPr="00625989">
      <w:rPr>
        <w:rFonts w:ascii="Trebuchet MS" w:hAnsi="Trebuchet MS"/>
        <w:b/>
        <w:sz w:val="22"/>
        <w:szCs w:val="22"/>
      </w:rPr>
      <w:t>STRATEGIC REPORT</w:t>
    </w:r>
  </w:p>
  <w:p w:rsidR="000B55DF" w:rsidRDefault="000B55DF">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D06" w:rsidRDefault="00BC0D06">
    <w:pPr>
      <w:pStyle w:val="Header"/>
      <w:rPr>
        <w:rFonts w:ascii="Trebuchet MS" w:hAnsi="Trebuchet MS"/>
        <w:b/>
        <w:sz w:val="22"/>
        <w:szCs w:val="22"/>
      </w:rPr>
    </w:pPr>
    <w:r>
      <w:rPr>
        <w:rFonts w:ascii="Trebuchet MS" w:hAnsi="Trebuchet MS"/>
        <w:b/>
        <w:sz w:val="22"/>
        <w:szCs w:val="22"/>
      </w:rPr>
      <w:t>WM HOUSING GROUP LIMITED AND ITS SUBSIDIARIES</w:t>
    </w:r>
  </w:p>
  <w:p w:rsidR="00BC0D06" w:rsidRDefault="00BC0D06">
    <w:pPr>
      <w:pStyle w:val="Header"/>
      <w:rPr>
        <w:rFonts w:ascii="Trebuchet MS" w:hAnsi="Trebuchet MS"/>
        <w:b/>
        <w:sz w:val="22"/>
        <w:szCs w:val="22"/>
      </w:rPr>
    </w:pPr>
    <w:r>
      <w:rPr>
        <w:rFonts w:ascii="Trebuchet MS" w:hAnsi="Trebuchet MS"/>
        <w:b/>
        <w:sz w:val="22"/>
        <w:szCs w:val="22"/>
      </w:rPr>
      <w:t>VfM EXTRACT FROM THE FINANCIAL STATEMENTS FOR THE YEAR ENDED 31 MARCH 2019</w:t>
    </w:r>
  </w:p>
  <w:p w:rsidR="00BC0D06" w:rsidRDefault="00BC0D06">
    <w:pPr>
      <w:pStyle w:val="Header"/>
    </w:pPr>
    <w:r>
      <w:rPr>
        <w:b/>
      </w:rPr>
      <w:t>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D06" w:rsidRDefault="00BC0D06">
    <w:pPr>
      <w:pStyle w:val="Header"/>
      <w:rPr>
        <w:rFonts w:ascii="Trebuchet MS" w:hAnsi="Trebuchet MS"/>
        <w:b/>
        <w:sz w:val="22"/>
        <w:szCs w:val="22"/>
      </w:rPr>
    </w:pPr>
    <w:r>
      <w:rPr>
        <w:rFonts w:ascii="Trebuchet MS" w:hAnsi="Trebuchet MS"/>
        <w:b/>
        <w:sz w:val="22"/>
        <w:szCs w:val="22"/>
      </w:rPr>
      <w:t>WM HOUSING GROUP LIMITED AND ITS SUBSIDIARIES</w:t>
    </w:r>
  </w:p>
  <w:p w:rsidR="00BC0D06" w:rsidRDefault="00BC0D06">
    <w:pPr>
      <w:pStyle w:val="Header"/>
      <w:rPr>
        <w:rFonts w:ascii="Trebuchet MS" w:hAnsi="Trebuchet MS"/>
        <w:b/>
        <w:sz w:val="22"/>
        <w:szCs w:val="22"/>
      </w:rPr>
    </w:pPr>
    <w:r>
      <w:rPr>
        <w:rFonts w:ascii="Trebuchet MS" w:hAnsi="Trebuchet MS"/>
        <w:b/>
        <w:sz w:val="22"/>
        <w:szCs w:val="22"/>
      </w:rPr>
      <w:t>VfM EXTRACT FROM THE FINANCIAL STATEMENTS FOR THE YEAR ENDED 31 MARCH 2019</w:t>
    </w:r>
  </w:p>
  <w:p w:rsidR="00BC0D06" w:rsidRDefault="00BC0D06">
    <w:pPr>
      <w:pStyle w:val="Header"/>
    </w:pPr>
    <w:r>
      <w:rPr>
        <w:b/>
      </w:rPr>
      <w:t>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165C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D7F78"/>
    <w:multiLevelType w:val="multilevel"/>
    <w:tmpl w:val="8710162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65449"/>
    <w:multiLevelType w:val="hybridMultilevel"/>
    <w:tmpl w:val="D534E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6A3B2C"/>
    <w:multiLevelType w:val="hybridMultilevel"/>
    <w:tmpl w:val="1616D30A"/>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4" w15:restartNumberingAfterBreak="0">
    <w:nsid w:val="055D7E83"/>
    <w:multiLevelType w:val="multilevel"/>
    <w:tmpl w:val="1C16C7CA"/>
    <w:lvl w:ilvl="0">
      <w:start w:val="8"/>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7A02D16"/>
    <w:multiLevelType w:val="hybridMultilevel"/>
    <w:tmpl w:val="F94CA5C0"/>
    <w:lvl w:ilvl="0" w:tplc="E8800826">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B223A1"/>
    <w:multiLevelType w:val="hybridMultilevel"/>
    <w:tmpl w:val="0884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367314"/>
    <w:multiLevelType w:val="hybridMultilevel"/>
    <w:tmpl w:val="4BD6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9640C"/>
    <w:multiLevelType w:val="hybridMultilevel"/>
    <w:tmpl w:val="E6607894"/>
    <w:lvl w:ilvl="0" w:tplc="382A037C">
      <w:start w:val="31"/>
      <w:numFmt w:val="decimal"/>
      <w:lvlText w:val="%1."/>
      <w:lvlJc w:val="left"/>
      <w:pPr>
        <w:tabs>
          <w:tab w:val="num" w:pos="502"/>
        </w:tabs>
        <w:ind w:left="502" w:hanging="360"/>
      </w:pPr>
      <w:rPr>
        <w:rFonts w:ascii="Trebuchet MS" w:hAnsi="Trebuchet M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5C3657"/>
    <w:multiLevelType w:val="hybridMultilevel"/>
    <w:tmpl w:val="3872E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4C2C04"/>
    <w:multiLevelType w:val="hybridMultilevel"/>
    <w:tmpl w:val="C50AC3B2"/>
    <w:lvl w:ilvl="0" w:tplc="87369D40">
      <w:start w:val="3"/>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912F67"/>
    <w:multiLevelType w:val="hybridMultilevel"/>
    <w:tmpl w:val="748479DC"/>
    <w:lvl w:ilvl="0" w:tplc="08090001">
      <w:start w:val="1"/>
      <w:numFmt w:val="bullet"/>
      <w:lvlText w:val=""/>
      <w:lvlJc w:val="left"/>
      <w:pPr>
        <w:ind w:left="1084" w:hanging="360"/>
      </w:pPr>
      <w:rPr>
        <w:rFonts w:ascii="Symbol" w:hAnsi="Symbol"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12" w15:restartNumberingAfterBreak="0">
    <w:nsid w:val="14AA62B3"/>
    <w:multiLevelType w:val="hybridMultilevel"/>
    <w:tmpl w:val="214A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C72A7E"/>
    <w:multiLevelType w:val="hybridMultilevel"/>
    <w:tmpl w:val="B6B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B302F9"/>
    <w:multiLevelType w:val="hybridMultilevel"/>
    <w:tmpl w:val="7F42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234B85"/>
    <w:multiLevelType w:val="hybridMultilevel"/>
    <w:tmpl w:val="E0B8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93146F"/>
    <w:multiLevelType w:val="hybridMultilevel"/>
    <w:tmpl w:val="237231DA"/>
    <w:lvl w:ilvl="0" w:tplc="933250FE">
      <w:start w:val="1"/>
      <w:numFmt w:val="bullet"/>
      <w:pStyle w:val="IndentBullet1"/>
      <w:lvlText w:val=""/>
      <w:lvlJc w:val="left"/>
      <w:pPr>
        <w:tabs>
          <w:tab w:val="num" w:pos="1134"/>
        </w:tabs>
        <w:ind w:left="1134" w:hanging="284"/>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233A2D4C"/>
    <w:multiLevelType w:val="hybridMultilevel"/>
    <w:tmpl w:val="CDFA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AC2052"/>
    <w:multiLevelType w:val="hybridMultilevel"/>
    <w:tmpl w:val="41863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AC5E2D"/>
    <w:multiLevelType w:val="multilevel"/>
    <w:tmpl w:val="F9DCFBCC"/>
    <w:lvl w:ilvl="0">
      <w:start w:val="1"/>
      <w:numFmt w:val="bullet"/>
      <w:lvlText w:val=""/>
      <w:lvlJc w:val="left"/>
      <w:pPr>
        <w:tabs>
          <w:tab w:val="num" w:pos="720"/>
        </w:tabs>
        <w:ind w:left="720" w:hanging="360"/>
      </w:pPr>
      <w:rPr>
        <w:rFonts w:ascii="Symbol" w:hAnsi="Symbol" w:hint="default"/>
        <w:sz w:val="20"/>
      </w:rPr>
    </w:lvl>
    <w:lvl w:ilvl="1">
      <w:start w:val="816"/>
      <w:numFmt w:val="bullet"/>
      <w:lvlText w:val="-"/>
      <w:lvlJc w:val="left"/>
      <w:pPr>
        <w:ind w:left="1440" w:hanging="360"/>
      </w:pPr>
      <w:rPr>
        <w:rFonts w:ascii="Trebuchet MS" w:eastAsia="Times New Roman" w:hAnsi="Trebuchet M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E23E4D"/>
    <w:multiLevelType w:val="singleLevel"/>
    <w:tmpl w:val="0F8E393C"/>
    <w:lvl w:ilvl="0">
      <w:start w:val="19"/>
      <w:numFmt w:val="decimal"/>
      <w:lvlText w:val="%1."/>
      <w:lvlJc w:val="left"/>
      <w:pPr>
        <w:tabs>
          <w:tab w:val="num" w:pos="360"/>
        </w:tabs>
        <w:ind w:left="360" w:hanging="360"/>
      </w:pPr>
      <w:rPr>
        <w:rFonts w:ascii="Trebuchet MS" w:hAnsi="Trebuchet MS" w:hint="default"/>
        <w:b/>
        <w:sz w:val="22"/>
        <w:szCs w:val="22"/>
      </w:rPr>
    </w:lvl>
  </w:abstractNum>
  <w:abstractNum w:abstractNumId="21" w15:restartNumberingAfterBreak="0">
    <w:nsid w:val="2B2A2B61"/>
    <w:multiLevelType w:val="hybridMultilevel"/>
    <w:tmpl w:val="C0365212"/>
    <w:lvl w:ilvl="0" w:tplc="A6B89422">
      <w:start w:val="1"/>
      <w:numFmt w:val="bullet"/>
      <w:lvlText w:val=""/>
      <w:lvlJc w:val="left"/>
      <w:pPr>
        <w:tabs>
          <w:tab w:val="num" w:pos="720"/>
        </w:tabs>
        <w:ind w:left="720" w:hanging="360"/>
      </w:pPr>
      <w:rPr>
        <w:rFonts w:ascii="Wingdings" w:hAnsi="Wingdings" w:hint="default"/>
      </w:rPr>
    </w:lvl>
    <w:lvl w:ilvl="1" w:tplc="64CA19BC" w:tentative="1">
      <w:start w:val="1"/>
      <w:numFmt w:val="bullet"/>
      <w:lvlText w:val="o"/>
      <w:lvlJc w:val="left"/>
      <w:pPr>
        <w:tabs>
          <w:tab w:val="num" w:pos="1440"/>
        </w:tabs>
        <w:ind w:left="1440" w:hanging="360"/>
      </w:pPr>
      <w:rPr>
        <w:rFonts w:ascii="Courier New" w:hAnsi="Courier New" w:cs="Courier New" w:hint="default"/>
      </w:rPr>
    </w:lvl>
    <w:lvl w:ilvl="2" w:tplc="B4FCD9C2" w:tentative="1">
      <w:start w:val="1"/>
      <w:numFmt w:val="bullet"/>
      <w:lvlText w:val=""/>
      <w:lvlJc w:val="left"/>
      <w:pPr>
        <w:tabs>
          <w:tab w:val="num" w:pos="2160"/>
        </w:tabs>
        <w:ind w:left="2160" w:hanging="360"/>
      </w:pPr>
      <w:rPr>
        <w:rFonts w:ascii="Wingdings" w:hAnsi="Wingdings" w:hint="default"/>
      </w:rPr>
    </w:lvl>
    <w:lvl w:ilvl="3" w:tplc="9E0E2CF2" w:tentative="1">
      <w:start w:val="1"/>
      <w:numFmt w:val="bullet"/>
      <w:lvlText w:val=""/>
      <w:lvlJc w:val="left"/>
      <w:pPr>
        <w:tabs>
          <w:tab w:val="num" w:pos="2880"/>
        </w:tabs>
        <w:ind w:left="2880" w:hanging="360"/>
      </w:pPr>
      <w:rPr>
        <w:rFonts w:ascii="Symbol" w:hAnsi="Symbol" w:hint="default"/>
      </w:rPr>
    </w:lvl>
    <w:lvl w:ilvl="4" w:tplc="A050BCF6" w:tentative="1">
      <w:start w:val="1"/>
      <w:numFmt w:val="bullet"/>
      <w:lvlText w:val="o"/>
      <w:lvlJc w:val="left"/>
      <w:pPr>
        <w:tabs>
          <w:tab w:val="num" w:pos="3600"/>
        </w:tabs>
        <w:ind w:left="3600" w:hanging="360"/>
      </w:pPr>
      <w:rPr>
        <w:rFonts w:ascii="Courier New" w:hAnsi="Courier New" w:cs="Courier New" w:hint="default"/>
      </w:rPr>
    </w:lvl>
    <w:lvl w:ilvl="5" w:tplc="9E50E772" w:tentative="1">
      <w:start w:val="1"/>
      <w:numFmt w:val="bullet"/>
      <w:lvlText w:val=""/>
      <w:lvlJc w:val="left"/>
      <w:pPr>
        <w:tabs>
          <w:tab w:val="num" w:pos="4320"/>
        </w:tabs>
        <w:ind w:left="4320" w:hanging="360"/>
      </w:pPr>
      <w:rPr>
        <w:rFonts w:ascii="Wingdings" w:hAnsi="Wingdings" w:hint="default"/>
      </w:rPr>
    </w:lvl>
    <w:lvl w:ilvl="6" w:tplc="C22C94A8" w:tentative="1">
      <w:start w:val="1"/>
      <w:numFmt w:val="bullet"/>
      <w:lvlText w:val=""/>
      <w:lvlJc w:val="left"/>
      <w:pPr>
        <w:tabs>
          <w:tab w:val="num" w:pos="5040"/>
        </w:tabs>
        <w:ind w:left="5040" w:hanging="360"/>
      </w:pPr>
      <w:rPr>
        <w:rFonts w:ascii="Symbol" w:hAnsi="Symbol" w:hint="default"/>
      </w:rPr>
    </w:lvl>
    <w:lvl w:ilvl="7" w:tplc="56FA159C" w:tentative="1">
      <w:start w:val="1"/>
      <w:numFmt w:val="bullet"/>
      <w:lvlText w:val="o"/>
      <w:lvlJc w:val="left"/>
      <w:pPr>
        <w:tabs>
          <w:tab w:val="num" w:pos="5760"/>
        </w:tabs>
        <w:ind w:left="5760" w:hanging="360"/>
      </w:pPr>
      <w:rPr>
        <w:rFonts w:ascii="Courier New" w:hAnsi="Courier New" w:cs="Courier New" w:hint="default"/>
      </w:rPr>
    </w:lvl>
    <w:lvl w:ilvl="8" w:tplc="73C829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554C98"/>
    <w:multiLevelType w:val="hybridMultilevel"/>
    <w:tmpl w:val="65362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F137EF"/>
    <w:multiLevelType w:val="hybridMultilevel"/>
    <w:tmpl w:val="FE0EF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827E54"/>
    <w:multiLevelType w:val="hybridMultilevel"/>
    <w:tmpl w:val="5B30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FA6488"/>
    <w:multiLevelType w:val="hybridMultilevel"/>
    <w:tmpl w:val="7D70B878"/>
    <w:lvl w:ilvl="0" w:tplc="448E7A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237C63"/>
    <w:multiLevelType w:val="singleLevel"/>
    <w:tmpl w:val="C1CC35AA"/>
    <w:lvl w:ilvl="0">
      <w:start w:val="1"/>
      <w:numFmt w:val="bullet"/>
      <w:pStyle w:val="Bullet1"/>
      <w:lvlText w:val=""/>
      <w:lvlJc w:val="left"/>
      <w:pPr>
        <w:tabs>
          <w:tab w:val="num" w:pos="283"/>
        </w:tabs>
        <w:ind w:left="283" w:hanging="283"/>
      </w:pPr>
      <w:rPr>
        <w:rFonts w:ascii="Symbol" w:hAnsi="Symbol" w:hint="default"/>
      </w:rPr>
    </w:lvl>
  </w:abstractNum>
  <w:abstractNum w:abstractNumId="27" w15:restartNumberingAfterBreak="0">
    <w:nsid w:val="37CB3694"/>
    <w:multiLevelType w:val="hybridMultilevel"/>
    <w:tmpl w:val="2416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885429"/>
    <w:multiLevelType w:val="hybridMultilevel"/>
    <w:tmpl w:val="C3DEB344"/>
    <w:lvl w:ilvl="0" w:tplc="6CA8DA9E">
      <w:start w:val="7"/>
      <w:numFmt w:val="decimal"/>
      <w:lvlText w:val="%1."/>
      <w:lvlJc w:val="left"/>
      <w:pPr>
        <w:tabs>
          <w:tab w:val="num" w:pos="360"/>
        </w:tabs>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936690"/>
    <w:multiLevelType w:val="hybridMultilevel"/>
    <w:tmpl w:val="06CACBF8"/>
    <w:lvl w:ilvl="0" w:tplc="8C74B0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CC7C06"/>
    <w:multiLevelType w:val="hybridMultilevel"/>
    <w:tmpl w:val="B762BEE0"/>
    <w:lvl w:ilvl="0" w:tplc="08090001">
      <w:start w:val="1"/>
      <w:numFmt w:val="bullet"/>
      <w:lvlText w:val=""/>
      <w:lvlJc w:val="left"/>
      <w:pPr>
        <w:ind w:left="1084" w:hanging="360"/>
      </w:pPr>
      <w:rPr>
        <w:rFonts w:ascii="Symbol" w:hAnsi="Symbol" w:hint="default"/>
      </w:rPr>
    </w:lvl>
    <w:lvl w:ilvl="1" w:tplc="08090003">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31" w15:restartNumberingAfterBreak="0">
    <w:nsid w:val="3FD80F55"/>
    <w:multiLevelType w:val="singleLevel"/>
    <w:tmpl w:val="DFD46632"/>
    <w:lvl w:ilvl="0">
      <w:start w:val="1"/>
      <w:numFmt w:val="decimal"/>
      <w:lvlText w:val="%1."/>
      <w:lvlJc w:val="left"/>
      <w:pPr>
        <w:tabs>
          <w:tab w:val="num" w:pos="360"/>
        </w:tabs>
        <w:ind w:left="360" w:hanging="360"/>
      </w:pPr>
    </w:lvl>
  </w:abstractNum>
  <w:abstractNum w:abstractNumId="32" w15:restartNumberingAfterBreak="0">
    <w:nsid w:val="4490103E"/>
    <w:multiLevelType w:val="hybridMultilevel"/>
    <w:tmpl w:val="37D4303C"/>
    <w:lvl w:ilvl="0" w:tplc="08090001">
      <w:start w:val="1"/>
      <w:numFmt w:val="bullet"/>
      <w:lvlText w:val=""/>
      <w:lvlJc w:val="left"/>
      <w:pPr>
        <w:ind w:left="1084" w:hanging="360"/>
      </w:pPr>
      <w:rPr>
        <w:rFonts w:ascii="Symbol" w:hAnsi="Symbol" w:hint="default"/>
      </w:rPr>
    </w:lvl>
    <w:lvl w:ilvl="1" w:tplc="CDB407E4">
      <w:numFmt w:val="bullet"/>
      <w:lvlText w:val="•"/>
      <w:lvlJc w:val="left"/>
      <w:pPr>
        <w:ind w:left="1984" w:hanging="540"/>
      </w:pPr>
      <w:rPr>
        <w:rFonts w:ascii="Trebuchet MS" w:eastAsia="Times New Roman" w:hAnsi="Trebuchet MS" w:cs="Arial"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abstractNum w:abstractNumId="33" w15:restartNumberingAfterBreak="0">
    <w:nsid w:val="4ADA51FE"/>
    <w:multiLevelType w:val="hybridMultilevel"/>
    <w:tmpl w:val="77F8D0CA"/>
    <w:lvl w:ilvl="0" w:tplc="8062D748">
      <w:start w:val="32"/>
      <w:numFmt w:val="decimal"/>
      <w:lvlText w:val="%1."/>
      <w:lvlJc w:val="left"/>
      <w:pPr>
        <w:tabs>
          <w:tab w:val="num" w:pos="502"/>
        </w:tabs>
        <w:ind w:left="502" w:hanging="360"/>
      </w:pPr>
      <w:rPr>
        <w:rFonts w:ascii="Trebuchet MS" w:hAnsi="Trebuchet MS" w:hint="default"/>
        <w:b/>
        <w:sz w:val="22"/>
        <w:szCs w:val="22"/>
      </w:rPr>
    </w:lvl>
    <w:lvl w:ilvl="1" w:tplc="08090019" w:tentative="1">
      <w:start w:val="1"/>
      <w:numFmt w:val="lowerLetter"/>
      <w:lvlText w:val="%2."/>
      <w:lvlJc w:val="left"/>
      <w:pPr>
        <w:ind w:left="-545" w:hanging="360"/>
      </w:pPr>
    </w:lvl>
    <w:lvl w:ilvl="2" w:tplc="0809001B" w:tentative="1">
      <w:start w:val="1"/>
      <w:numFmt w:val="lowerRoman"/>
      <w:lvlText w:val="%3."/>
      <w:lvlJc w:val="right"/>
      <w:pPr>
        <w:ind w:left="175" w:hanging="180"/>
      </w:pPr>
    </w:lvl>
    <w:lvl w:ilvl="3" w:tplc="0809000F" w:tentative="1">
      <w:start w:val="1"/>
      <w:numFmt w:val="decimal"/>
      <w:lvlText w:val="%4."/>
      <w:lvlJc w:val="left"/>
      <w:pPr>
        <w:ind w:left="895" w:hanging="360"/>
      </w:pPr>
    </w:lvl>
    <w:lvl w:ilvl="4" w:tplc="08090019" w:tentative="1">
      <w:start w:val="1"/>
      <w:numFmt w:val="lowerLetter"/>
      <w:lvlText w:val="%5."/>
      <w:lvlJc w:val="left"/>
      <w:pPr>
        <w:ind w:left="1615" w:hanging="360"/>
      </w:pPr>
    </w:lvl>
    <w:lvl w:ilvl="5" w:tplc="0809001B" w:tentative="1">
      <w:start w:val="1"/>
      <w:numFmt w:val="lowerRoman"/>
      <w:lvlText w:val="%6."/>
      <w:lvlJc w:val="right"/>
      <w:pPr>
        <w:ind w:left="2335" w:hanging="180"/>
      </w:pPr>
    </w:lvl>
    <w:lvl w:ilvl="6" w:tplc="0809000F" w:tentative="1">
      <w:start w:val="1"/>
      <w:numFmt w:val="decimal"/>
      <w:lvlText w:val="%7."/>
      <w:lvlJc w:val="left"/>
      <w:pPr>
        <w:ind w:left="3055" w:hanging="360"/>
      </w:pPr>
    </w:lvl>
    <w:lvl w:ilvl="7" w:tplc="08090019" w:tentative="1">
      <w:start w:val="1"/>
      <w:numFmt w:val="lowerLetter"/>
      <w:lvlText w:val="%8."/>
      <w:lvlJc w:val="left"/>
      <w:pPr>
        <w:ind w:left="3775" w:hanging="360"/>
      </w:pPr>
    </w:lvl>
    <w:lvl w:ilvl="8" w:tplc="0809001B" w:tentative="1">
      <w:start w:val="1"/>
      <w:numFmt w:val="lowerRoman"/>
      <w:lvlText w:val="%9."/>
      <w:lvlJc w:val="right"/>
      <w:pPr>
        <w:ind w:left="4495" w:hanging="180"/>
      </w:pPr>
    </w:lvl>
  </w:abstractNum>
  <w:abstractNum w:abstractNumId="34" w15:restartNumberingAfterBreak="0">
    <w:nsid w:val="4C9D685F"/>
    <w:multiLevelType w:val="hybridMultilevel"/>
    <w:tmpl w:val="A978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D405897"/>
    <w:multiLevelType w:val="singleLevel"/>
    <w:tmpl w:val="9EA0FFEC"/>
    <w:lvl w:ilvl="0">
      <w:start w:val="3"/>
      <w:numFmt w:val="decimal"/>
      <w:lvlText w:val="%1."/>
      <w:lvlJc w:val="left"/>
      <w:pPr>
        <w:tabs>
          <w:tab w:val="num" w:pos="675"/>
        </w:tabs>
        <w:ind w:left="675" w:hanging="615"/>
      </w:pPr>
      <w:rPr>
        <w:rFonts w:hint="default"/>
        <w:b/>
      </w:rPr>
    </w:lvl>
  </w:abstractNum>
  <w:abstractNum w:abstractNumId="36" w15:restartNumberingAfterBreak="0">
    <w:nsid w:val="4DF61FE7"/>
    <w:multiLevelType w:val="hybridMultilevel"/>
    <w:tmpl w:val="487052F8"/>
    <w:lvl w:ilvl="0" w:tplc="ED488BF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0C45B4"/>
    <w:multiLevelType w:val="hybridMultilevel"/>
    <w:tmpl w:val="BCFA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0B6EC5"/>
    <w:multiLevelType w:val="hybridMultilevel"/>
    <w:tmpl w:val="B7BC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0037CB"/>
    <w:multiLevelType w:val="multilevel"/>
    <w:tmpl w:val="F064EF68"/>
    <w:lvl w:ilvl="0">
      <w:start w:val="5"/>
      <w:numFmt w:val="decimal"/>
      <w:lvlText w:val="%1."/>
      <w:lvlJc w:val="left"/>
      <w:pPr>
        <w:tabs>
          <w:tab w:val="num" w:pos="360"/>
        </w:tabs>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5C6C58AB"/>
    <w:multiLevelType w:val="hybridMultilevel"/>
    <w:tmpl w:val="CB50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723EEE"/>
    <w:multiLevelType w:val="hybridMultilevel"/>
    <w:tmpl w:val="91A0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507F33"/>
    <w:multiLevelType w:val="hybridMultilevel"/>
    <w:tmpl w:val="46C8D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EF5764"/>
    <w:multiLevelType w:val="hybridMultilevel"/>
    <w:tmpl w:val="D2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1344A15"/>
    <w:multiLevelType w:val="hybridMultilevel"/>
    <w:tmpl w:val="71E60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6B713B"/>
    <w:multiLevelType w:val="hybridMultilevel"/>
    <w:tmpl w:val="487052F8"/>
    <w:lvl w:ilvl="0" w:tplc="ED488BF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28D19CA"/>
    <w:multiLevelType w:val="hybridMultilevel"/>
    <w:tmpl w:val="B5DE7CB6"/>
    <w:lvl w:ilvl="0" w:tplc="C35A108C">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3FD2825"/>
    <w:multiLevelType w:val="hybridMultilevel"/>
    <w:tmpl w:val="06CACBF8"/>
    <w:lvl w:ilvl="0" w:tplc="8C74B0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5786DBD"/>
    <w:multiLevelType w:val="hybridMultilevel"/>
    <w:tmpl w:val="06E4B2E0"/>
    <w:lvl w:ilvl="0" w:tplc="08090001">
      <w:start w:val="1"/>
      <w:numFmt w:val="bullet"/>
      <w:lvlText w:val=""/>
      <w:lvlJc w:val="left"/>
      <w:pPr>
        <w:ind w:left="171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7905F38"/>
    <w:multiLevelType w:val="hybridMultilevel"/>
    <w:tmpl w:val="76169E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0" w15:restartNumberingAfterBreak="0">
    <w:nsid w:val="6E2B2740"/>
    <w:multiLevelType w:val="hybridMultilevel"/>
    <w:tmpl w:val="05C83F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1" w15:restartNumberingAfterBreak="0">
    <w:nsid w:val="6ED94AA2"/>
    <w:multiLevelType w:val="hybridMultilevel"/>
    <w:tmpl w:val="CA64F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1481AC6"/>
    <w:multiLevelType w:val="hybridMultilevel"/>
    <w:tmpl w:val="F0A45ECA"/>
    <w:lvl w:ilvl="0" w:tplc="BA90DC24">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2078BF"/>
    <w:multiLevelType w:val="hybridMultilevel"/>
    <w:tmpl w:val="378A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5546532"/>
    <w:multiLevelType w:val="hybridMultilevel"/>
    <w:tmpl w:val="7D70B878"/>
    <w:lvl w:ilvl="0" w:tplc="448E7A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8617247"/>
    <w:multiLevelType w:val="hybridMultilevel"/>
    <w:tmpl w:val="DF4C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AB0F81"/>
    <w:multiLevelType w:val="singleLevel"/>
    <w:tmpl w:val="7046C844"/>
    <w:lvl w:ilvl="0">
      <w:start w:val="11"/>
      <w:numFmt w:val="decimal"/>
      <w:lvlText w:val="%1."/>
      <w:lvlJc w:val="left"/>
      <w:pPr>
        <w:tabs>
          <w:tab w:val="num" w:pos="360"/>
        </w:tabs>
        <w:ind w:left="360" w:hanging="360"/>
      </w:pPr>
      <w:rPr>
        <w:rFonts w:hint="default"/>
        <w:b/>
      </w:rPr>
    </w:lvl>
  </w:abstractNum>
  <w:abstractNum w:abstractNumId="57" w15:restartNumberingAfterBreak="0">
    <w:nsid w:val="79D70D38"/>
    <w:multiLevelType w:val="hybridMultilevel"/>
    <w:tmpl w:val="B13E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FD3BA9"/>
    <w:multiLevelType w:val="hybridMultilevel"/>
    <w:tmpl w:val="390A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A434CF"/>
    <w:multiLevelType w:val="singleLevel"/>
    <w:tmpl w:val="D4EAA964"/>
    <w:lvl w:ilvl="0">
      <w:start w:val="5"/>
      <w:numFmt w:val="decimal"/>
      <w:lvlText w:val="%1."/>
      <w:lvlJc w:val="left"/>
      <w:pPr>
        <w:tabs>
          <w:tab w:val="num" w:pos="420"/>
        </w:tabs>
        <w:ind w:left="420" w:hanging="360"/>
      </w:pPr>
      <w:rPr>
        <w:rFonts w:hint="default"/>
        <w:b/>
        <w:sz w:val="22"/>
        <w:szCs w:val="22"/>
      </w:rPr>
    </w:lvl>
  </w:abstractNum>
  <w:abstractNum w:abstractNumId="60" w15:restartNumberingAfterBreak="0">
    <w:nsid w:val="7AE0349A"/>
    <w:multiLevelType w:val="hybridMultilevel"/>
    <w:tmpl w:val="46C8DD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C36757E"/>
    <w:multiLevelType w:val="hybridMultilevel"/>
    <w:tmpl w:val="A8A2E5E2"/>
    <w:lvl w:ilvl="0" w:tplc="B84CF124">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2" w15:restartNumberingAfterBreak="0">
    <w:nsid w:val="7D811BF4"/>
    <w:multiLevelType w:val="hybridMultilevel"/>
    <w:tmpl w:val="6ABC0B28"/>
    <w:lvl w:ilvl="0" w:tplc="7DD4C6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7E474D53"/>
    <w:multiLevelType w:val="hybridMultilevel"/>
    <w:tmpl w:val="23C6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FBD5618"/>
    <w:multiLevelType w:val="hybridMultilevel"/>
    <w:tmpl w:val="3BAA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56"/>
  </w:num>
  <w:num w:numId="3">
    <w:abstractNumId w:val="35"/>
  </w:num>
  <w:num w:numId="4">
    <w:abstractNumId w:val="59"/>
  </w:num>
  <w:num w:numId="5">
    <w:abstractNumId w:val="39"/>
  </w:num>
  <w:num w:numId="6">
    <w:abstractNumId w:val="20"/>
  </w:num>
  <w:num w:numId="7">
    <w:abstractNumId w:val="0"/>
  </w:num>
  <w:num w:numId="8">
    <w:abstractNumId w:val="26"/>
  </w:num>
  <w:num w:numId="9">
    <w:abstractNumId w:val="21"/>
  </w:num>
  <w:num w:numId="10">
    <w:abstractNumId w:val="16"/>
  </w:num>
  <w:num w:numId="11">
    <w:abstractNumId w:val="52"/>
  </w:num>
  <w:num w:numId="12">
    <w:abstractNumId w:val="22"/>
  </w:num>
  <w:num w:numId="13">
    <w:abstractNumId w:val="27"/>
  </w:num>
  <w:num w:numId="14">
    <w:abstractNumId w:val="60"/>
  </w:num>
  <w:num w:numId="15">
    <w:abstractNumId w:val="64"/>
  </w:num>
  <w:num w:numId="16">
    <w:abstractNumId w:val="51"/>
  </w:num>
  <w:num w:numId="17">
    <w:abstractNumId w:val="48"/>
  </w:num>
  <w:num w:numId="18">
    <w:abstractNumId w:val="11"/>
  </w:num>
  <w:num w:numId="19">
    <w:abstractNumId w:val="32"/>
  </w:num>
  <w:num w:numId="20">
    <w:abstractNumId w:val="30"/>
  </w:num>
  <w:num w:numId="21">
    <w:abstractNumId w:val="3"/>
  </w:num>
  <w:num w:numId="22">
    <w:abstractNumId w:val="61"/>
  </w:num>
  <w:num w:numId="23">
    <w:abstractNumId w:val="50"/>
  </w:num>
  <w:num w:numId="24">
    <w:abstractNumId w:val="54"/>
  </w:num>
  <w:num w:numId="25">
    <w:abstractNumId w:val="47"/>
  </w:num>
  <w:num w:numId="26">
    <w:abstractNumId w:val="5"/>
  </w:num>
  <w:num w:numId="27">
    <w:abstractNumId w:val="62"/>
  </w:num>
  <w:num w:numId="28">
    <w:abstractNumId w:val="9"/>
  </w:num>
  <w:num w:numId="29">
    <w:abstractNumId w:val="4"/>
  </w:num>
  <w:num w:numId="30">
    <w:abstractNumId w:val="36"/>
  </w:num>
  <w:num w:numId="31">
    <w:abstractNumId w:val="25"/>
  </w:num>
  <w:num w:numId="32">
    <w:abstractNumId w:val="29"/>
  </w:num>
  <w:num w:numId="33">
    <w:abstractNumId w:val="45"/>
  </w:num>
  <w:num w:numId="34">
    <w:abstractNumId w:val="2"/>
  </w:num>
  <w:num w:numId="35">
    <w:abstractNumId w:val="18"/>
  </w:num>
  <w:num w:numId="36">
    <w:abstractNumId w:val="49"/>
  </w:num>
  <w:num w:numId="37">
    <w:abstractNumId w:val="8"/>
  </w:num>
  <w:num w:numId="38">
    <w:abstractNumId w:val="33"/>
  </w:num>
  <w:num w:numId="39">
    <w:abstractNumId w:val="28"/>
  </w:num>
  <w:num w:numId="40">
    <w:abstractNumId w:val="43"/>
  </w:num>
  <w:num w:numId="41">
    <w:abstractNumId w:val="6"/>
  </w:num>
  <w:num w:numId="42">
    <w:abstractNumId w:val="44"/>
  </w:num>
  <w:num w:numId="43">
    <w:abstractNumId w:val="58"/>
  </w:num>
  <w:num w:numId="44">
    <w:abstractNumId w:val="41"/>
  </w:num>
  <w:num w:numId="45">
    <w:abstractNumId w:val="63"/>
  </w:num>
  <w:num w:numId="46">
    <w:abstractNumId w:val="23"/>
  </w:num>
  <w:num w:numId="47">
    <w:abstractNumId w:val="13"/>
  </w:num>
  <w:num w:numId="48">
    <w:abstractNumId w:val="37"/>
  </w:num>
  <w:num w:numId="49">
    <w:abstractNumId w:val="12"/>
  </w:num>
  <w:num w:numId="50">
    <w:abstractNumId w:val="17"/>
  </w:num>
  <w:num w:numId="51">
    <w:abstractNumId w:val="7"/>
  </w:num>
  <w:num w:numId="52">
    <w:abstractNumId w:val="55"/>
  </w:num>
  <w:num w:numId="53">
    <w:abstractNumId w:val="40"/>
  </w:num>
  <w:num w:numId="54">
    <w:abstractNumId w:val="53"/>
  </w:num>
  <w:num w:numId="55">
    <w:abstractNumId w:val="38"/>
  </w:num>
  <w:num w:numId="56">
    <w:abstractNumId w:val="57"/>
  </w:num>
  <w:num w:numId="57">
    <w:abstractNumId w:val="24"/>
  </w:num>
  <w:num w:numId="58">
    <w:abstractNumId w:val="19"/>
  </w:num>
  <w:num w:numId="59">
    <w:abstractNumId w:val="1"/>
  </w:num>
  <w:num w:numId="60">
    <w:abstractNumId w:val="34"/>
  </w:num>
  <w:num w:numId="61">
    <w:abstractNumId w:val="15"/>
  </w:num>
  <w:num w:numId="62">
    <w:abstractNumId w:val="14"/>
  </w:num>
  <w:num w:numId="63">
    <w:abstractNumId w:val="10"/>
  </w:num>
  <w:num w:numId="64">
    <w:abstractNumId w:val="46"/>
  </w:num>
  <w:num w:numId="65">
    <w:abstractNumId w:val="4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447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8B8"/>
    <w:rsid w:val="00000141"/>
    <w:rsid w:val="00001317"/>
    <w:rsid w:val="0000146F"/>
    <w:rsid w:val="00001A07"/>
    <w:rsid w:val="00001F8E"/>
    <w:rsid w:val="00002E3E"/>
    <w:rsid w:val="00003BE6"/>
    <w:rsid w:val="00004C1C"/>
    <w:rsid w:val="00005088"/>
    <w:rsid w:val="0000610F"/>
    <w:rsid w:val="00006357"/>
    <w:rsid w:val="0000670B"/>
    <w:rsid w:val="00007558"/>
    <w:rsid w:val="00007B96"/>
    <w:rsid w:val="000101F4"/>
    <w:rsid w:val="00010847"/>
    <w:rsid w:val="00010E21"/>
    <w:rsid w:val="00010E27"/>
    <w:rsid w:val="00011DA7"/>
    <w:rsid w:val="0001298E"/>
    <w:rsid w:val="00012AE5"/>
    <w:rsid w:val="000149E1"/>
    <w:rsid w:val="00014E9D"/>
    <w:rsid w:val="000151B7"/>
    <w:rsid w:val="0001564E"/>
    <w:rsid w:val="00016295"/>
    <w:rsid w:val="00016812"/>
    <w:rsid w:val="00016869"/>
    <w:rsid w:val="00016C9B"/>
    <w:rsid w:val="00017286"/>
    <w:rsid w:val="00017FF3"/>
    <w:rsid w:val="0002074F"/>
    <w:rsid w:val="00020F49"/>
    <w:rsid w:val="0002143A"/>
    <w:rsid w:val="000224AA"/>
    <w:rsid w:val="0002264D"/>
    <w:rsid w:val="00023390"/>
    <w:rsid w:val="00023692"/>
    <w:rsid w:val="000236A3"/>
    <w:rsid w:val="000245D5"/>
    <w:rsid w:val="000255C6"/>
    <w:rsid w:val="0002583F"/>
    <w:rsid w:val="000269A9"/>
    <w:rsid w:val="00026DBC"/>
    <w:rsid w:val="000271B6"/>
    <w:rsid w:val="00027523"/>
    <w:rsid w:val="00030B07"/>
    <w:rsid w:val="00030CA3"/>
    <w:rsid w:val="0003182D"/>
    <w:rsid w:val="000325ED"/>
    <w:rsid w:val="00032E1A"/>
    <w:rsid w:val="000330B3"/>
    <w:rsid w:val="000333ED"/>
    <w:rsid w:val="00033B3F"/>
    <w:rsid w:val="00033F48"/>
    <w:rsid w:val="00034793"/>
    <w:rsid w:val="00034A67"/>
    <w:rsid w:val="00034D0C"/>
    <w:rsid w:val="00034F54"/>
    <w:rsid w:val="00035B4C"/>
    <w:rsid w:val="00036206"/>
    <w:rsid w:val="00036245"/>
    <w:rsid w:val="00037321"/>
    <w:rsid w:val="0003779C"/>
    <w:rsid w:val="00040C38"/>
    <w:rsid w:val="000414D9"/>
    <w:rsid w:val="00041667"/>
    <w:rsid w:val="00041C96"/>
    <w:rsid w:val="00042701"/>
    <w:rsid w:val="00042A8D"/>
    <w:rsid w:val="00042BD2"/>
    <w:rsid w:val="00042CC8"/>
    <w:rsid w:val="00042EBA"/>
    <w:rsid w:val="00044763"/>
    <w:rsid w:val="0004541B"/>
    <w:rsid w:val="00045969"/>
    <w:rsid w:val="00046241"/>
    <w:rsid w:val="000468E1"/>
    <w:rsid w:val="00050C11"/>
    <w:rsid w:val="0005199F"/>
    <w:rsid w:val="00052187"/>
    <w:rsid w:val="000527A5"/>
    <w:rsid w:val="00053027"/>
    <w:rsid w:val="00053199"/>
    <w:rsid w:val="0005484D"/>
    <w:rsid w:val="0005495E"/>
    <w:rsid w:val="00054D82"/>
    <w:rsid w:val="00054FF3"/>
    <w:rsid w:val="00055157"/>
    <w:rsid w:val="0005517E"/>
    <w:rsid w:val="000552C4"/>
    <w:rsid w:val="000565AA"/>
    <w:rsid w:val="00056918"/>
    <w:rsid w:val="000574A6"/>
    <w:rsid w:val="00057D9D"/>
    <w:rsid w:val="00060255"/>
    <w:rsid w:val="00060400"/>
    <w:rsid w:val="0006040D"/>
    <w:rsid w:val="00060A12"/>
    <w:rsid w:val="00060EBE"/>
    <w:rsid w:val="000612FE"/>
    <w:rsid w:val="00062BA7"/>
    <w:rsid w:val="00062C6D"/>
    <w:rsid w:val="000644B4"/>
    <w:rsid w:val="00064FB1"/>
    <w:rsid w:val="000655FA"/>
    <w:rsid w:val="00065A31"/>
    <w:rsid w:val="0006604F"/>
    <w:rsid w:val="00066992"/>
    <w:rsid w:val="00066F66"/>
    <w:rsid w:val="00066FC7"/>
    <w:rsid w:val="00067EFC"/>
    <w:rsid w:val="00070656"/>
    <w:rsid w:val="00071218"/>
    <w:rsid w:val="00071315"/>
    <w:rsid w:val="00072CDF"/>
    <w:rsid w:val="000739D6"/>
    <w:rsid w:val="00075242"/>
    <w:rsid w:val="00075DB2"/>
    <w:rsid w:val="00076971"/>
    <w:rsid w:val="00077768"/>
    <w:rsid w:val="0008044C"/>
    <w:rsid w:val="00081095"/>
    <w:rsid w:val="00081C85"/>
    <w:rsid w:val="00082827"/>
    <w:rsid w:val="00083EA1"/>
    <w:rsid w:val="00085502"/>
    <w:rsid w:val="000859D3"/>
    <w:rsid w:val="00085F07"/>
    <w:rsid w:val="0008705E"/>
    <w:rsid w:val="000872F9"/>
    <w:rsid w:val="000901EC"/>
    <w:rsid w:val="000903AD"/>
    <w:rsid w:val="000904C0"/>
    <w:rsid w:val="000911F6"/>
    <w:rsid w:val="00091265"/>
    <w:rsid w:val="00091273"/>
    <w:rsid w:val="00092509"/>
    <w:rsid w:val="000931B9"/>
    <w:rsid w:val="00093F0B"/>
    <w:rsid w:val="000943F4"/>
    <w:rsid w:val="00094C98"/>
    <w:rsid w:val="00094F26"/>
    <w:rsid w:val="000950B6"/>
    <w:rsid w:val="000952AE"/>
    <w:rsid w:val="00095D53"/>
    <w:rsid w:val="00095FD6"/>
    <w:rsid w:val="00096255"/>
    <w:rsid w:val="0009638B"/>
    <w:rsid w:val="00096413"/>
    <w:rsid w:val="00096FDE"/>
    <w:rsid w:val="00097744"/>
    <w:rsid w:val="000A0538"/>
    <w:rsid w:val="000A0766"/>
    <w:rsid w:val="000A13AF"/>
    <w:rsid w:val="000A1D41"/>
    <w:rsid w:val="000A1F11"/>
    <w:rsid w:val="000A23FA"/>
    <w:rsid w:val="000A2438"/>
    <w:rsid w:val="000A3A62"/>
    <w:rsid w:val="000A3E88"/>
    <w:rsid w:val="000A4114"/>
    <w:rsid w:val="000A4617"/>
    <w:rsid w:val="000A49FA"/>
    <w:rsid w:val="000A53BE"/>
    <w:rsid w:val="000A53F6"/>
    <w:rsid w:val="000A56A7"/>
    <w:rsid w:val="000A5C06"/>
    <w:rsid w:val="000A608B"/>
    <w:rsid w:val="000A62E5"/>
    <w:rsid w:val="000A7A6A"/>
    <w:rsid w:val="000B05FC"/>
    <w:rsid w:val="000B089A"/>
    <w:rsid w:val="000B10DE"/>
    <w:rsid w:val="000B1A21"/>
    <w:rsid w:val="000B2AD0"/>
    <w:rsid w:val="000B2B97"/>
    <w:rsid w:val="000B3487"/>
    <w:rsid w:val="000B3B33"/>
    <w:rsid w:val="000B41FA"/>
    <w:rsid w:val="000B453A"/>
    <w:rsid w:val="000B46EB"/>
    <w:rsid w:val="000B504C"/>
    <w:rsid w:val="000B55DF"/>
    <w:rsid w:val="000B5A0D"/>
    <w:rsid w:val="000B63A4"/>
    <w:rsid w:val="000B69FE"/>
    <w:rsid w:val="000B6B0B"/>
    <w:rsid w:val="000B6D0B"/>
    <w:rsid w:val="000C0445"/>
    <w:rsid w:val="000C0871"/>
    <w:rsid w:val="000C15F6"/>
    <w:rsid w:val="000C223C"/>
    <w:rsid w:val="000C24E8"/>
    <w:rsid w:val="000C337E"/>
    <w:rsid w:val="000C45C7"/>
    <w:rsid w:val="000C570A"/>
    <w:rsid w:val="000C5A09"/>
    <w:rsid w:val="000C5E9F"/>
    <w:rsid w:val="000C67B0"/>
    <w:rsid w:val="000C7D8F"/>
    <w:rsid w:val="000C7F3A"/>
    <w:rsid w:val="000D0466"/>
    <w:rsid w:val="000D05C6"/>
    <w:rsid w:val="000D0CDB"/>
    <w:rsid w:val="000D11C2"/>
    <w:rsid w:val="000D1D4F"/>
    <w:rsid w:val="000D30D3"/>
    <w:rsid w:val="000D321A"/>
    <w:rsid w:val="000D4126"/>
    <w:rsid w:val="000D46EB"/>
    <w:rsid w:val="000D4783"/>
    <w:rsid w:val="000D508A"/>
    <w:rsid w:val="000D51E0"/>
    <w:rsid w:val="000D522E"/>
    <w:rsid w:val="000D5917"/>
    <w:rsid w:val="000D5FE3"/>
    <w:rsid w:val="000D6CBB"/>
    <w:rsid w:val="000D7071"/>
    <w:rsid w:val="000D75D1"/>
    <w:rsid w:val="000D7D62"/>
    <w:rsid w:val="000E05C4"/>
    <w:rsid w:val="000E1221"/>
    <w:rsid w:val="000E15C4"/>
    <w:rsid w:val="000E38F6"/>
    <w:rsid w:val="000E3EE4"/>
    <w:rsid w:val="000E4078"/>
    <w:rsid w:val="000E4523"/>
    <w:rsid w:val="000E5014"/>
    <w:rsid w:val="000E57AE"/>
    <w:rsid w:val="000E59A0"/>
    <w:rsid w:val="000E6388"/>
    <w:rsid w:val="000E6430"/>
    <w:rsid w:val="000E6F9E"/>
    <w:rsid w:val="000E71CA"/>
    <w:rsid w:val="000E73E1"/>
    <w:rsid w:val="000F0165"/>
    <w:rsid w:val="000F0390"/>
    <w:rsid w:val="000F0494"/>
    <w:rsid w:val="000F0986"/>
    <w:rsid w:val="000F0D66"/>
    <w:rsid w:val="000F1100"/>
    <w:rsid w:val="000F1437"/>
    <w:rsid w:val="000F19B5"/>
    <w:rsid w:val="000F1E63"/>
    <w:rsid w:val="000F252E"/>
    <w:rsid w:val="000F272C"/>
    <w:rsid w:val="000F3265"/>
    <w:rsid w:val="000F335B"/>
    <w:rsid w:val="000F33B0"/>
    <w:rsid w:val="000F3635"/>
    <w:rsid w:val="000F3C1B"/>
    <w:rsid w:val="000F41BE"/>
    <w:rsid w:val="000F51E7"/>
    <w:rsid w:val="000F55E9"/>
    <w:rsid w:val="000F5E3E"/>
    <w:rsid w:val="000F5F15"/>
    <w:rsid w:val="000F60FD"/>
    <w:rsid w:val="000F6415"/>
    <w:rsid w:val="000F6AFA"/>
    <w:rsid w:val="000F6AFB"/>
    <w:rsid w:val="00101108"/>
    <w:rsid w:val="001012B5"/>
    <w:rsid w:val="0010131F"/>
    <w:rsid w:val="00102038"/>
    <w:rsid w:val="00102BB8"/>
    <w:rsid w:val="001030F2"/>
    <w:rsid w:val="001037CA"/>
    <w:rsid w:val="00104B7D"/>
    <w:rsid w:val="00105118"/>
    <w:rsid w:val="001059CE"/>
    <w:rsid w:val="00105D3F"/>
    <w:rsid w:val="00105DD0"/>
    <w:rsid w:val="00105E77"/>
    <w:rsid w:val="00106187"/>
    <w:rsid w:val="0010625F"/>
    <w:rsid w:val="001062C1"/>
    <w:rsid w:val="00106C9E"/>
    <w:rsid w:val="00106D79"/>
    <w:rsid w:val="001070B2"/>
    <w:rsid w:val="00107229"/>
    <w:rsid w:val="00107897"/>
    <w:rsid w:val="001100C3"/>
    <w:rsid w:val="00110EAB"/>
    <w:rsid w:val="0011152C"/>
    <w:rsid w:val="00113387"/>
    <w:rsid w:val="00113854"/>
    <w:rsid w:val="001146DF"/>
    <w:rsid w:val="001165E9"/>
    <w:rsid w:val="00117303"/>
    <w:rsid w:val="001175A7"/>
    <w:rsid w:val="0012016B"/>
    <w:rsid w:val="001206D1"/>
    <w:rsid w:val="00120A41"/>
    <w:rsid w:val="00120A5E"/>
    <w:rsid w:val="001217A5"/>
    <w:rsid w:val="0012226C"/>
    <w:rsid w:val="00122A1B"/>
    <w:rsid w:val="00122A34"/>
    <w:rsid w:val="00122C60"/>
    <w:rsid w:val="00122CE8"/>
    <w:rsid w:val="001244F2"/>
    <w:rsid w:val="00124572"/>
    <w:rsid w:val="001251AD"/>
    <w:rsid w:val="001254A6"/>
    <w:rsid w:val="001259B9"/>
    <w:rsid w:val="00125E75"/>
    <w:rsid w:val="00126E33"/>
    <w:rsid w:val="001301E0"/>
    <w:rsid w:val="00130C37"/>
    <w:rsid w:val="00130FAA"/>
    <w:rsid w:val="00131047"/>
    <w:rsid w:val="001318AD"/>
    <w:rsid w:val="00131AAC"/>
    <w:rsid w:val="00131CE1"/>
    <w:rsid w:val="00131F87"/>
    <w:rsid w:val="00132ECB"/>
    <w:rsid w:val="001337E4"/>
    <w:rsid w:val="00134445"/>
    <w:rsid w:val="001352BC"/>
    <w:rsid w:val="001357CE"/>
    <w:rsid w:val="00135ACE"/>
    <w:rsid w:val="00136CCB"/>
    <w:rsid w:val="00136F2F"/>
    <w:rsid w:val="00137379"/>
    <w:rsid w:val="0014073F"/>
    <w:rsid w:val="001409EA"/>
    <w:rsid w:val="001422F7"/>
    <w:rsid w:val="00142606"/>
    <w:rsid w:val="001429E3"/>
    <w:rsid w:val="00142B4C"/>
    <w:rsid w:val="00143206"/>
    <w:rsid w:val="001433D1"/>
    <w:rsid w:val="00143844"/>
    <w:rsid w:val="00143D5E"/>
    <w:rsid w:val="001440D4"/>
    <w:rsid w:val="00144956"/>
    <w:rsid w:val="00145860"/>
    <w:rsid w:val="001460FC"/>
    <w:rsid w:val="00147120"/>
    <w:rsid w:val="00147C13"/>
    <w:rsid w:val="001508F3"/>
    <w:rsid w:val="00150E02"/>
    <w:rsid w:val="00150E28"/>
    <w:rsid w:val="00151A12"/>
    <w:rsid w:val="00152247"/>
    <w:rsid w:val="00152E2E"/>
    <w:rsid w:val="00153060"/>
    <w:rsid w:val="00153300"/>
    <w:rsid w:val="00153968"/>
    <w:rsid w:val="00154628"/>
    <w:rsid w:val="00155432"/>
    <w:rsid w:val="001558CC"/>
    <w:rsid w:val="00156469"/>
    <w:rsid w:val="00156686"/>
    <w:rsid w:val="00156A90"/>
    <w:rsid w:val="00156B64"/>
    <w:rsid w:val="00157779"/>
    <w:rsid w:val="001600FA"/>
    <w:rsid w:val="0016159D"/>
    <w:rsid w:val="001618A3"/>
    <w:rsid w:val="00161997"/>
    <w:rsid w:val="00161B69"/>
    <w:rsid w:val="00161D41"/>
    <w:rsid w:val="00162FB2"/>
    <w:rsid w:val="001640D2"/>
    <w:rsid w:val="00164DE6"/>
    <w:rsid w:val="001658D1"/>
    <w:rsid w:val="00166BFC"/>
    <w:rsid w:val="0016743B"/>
    <w:rsid w:val="00167C42"/>
    <w:rsid w:val="00170DC9"/>
    <w:rsid w:val="00170E45"/>
    <w:rsid w:val="001711D7"/>
    <w:rsid w:val="00171560"/>
    <w:rsid w:val="001720BE"/>
    <w:rsid w:val="00173370"/>
    <w:rsid w:val="00173DF6"/>
    <w:rsid w:val="00173EDF"/>
    <w:rsid w:val="001749F7"/>
    <w:rsid w:val="00176135"/>
    <w:rsid w:val="001764A2"/>
    <w:rsid w:val="001778E8"/>
    <w:rsid w:val="00180705"/>
    <w:rsid w:val="001809B4"/>
    <w:rsid w:val="00180DBC"/>
    <w:rsid w:val="00182A95"/>
    <w:rsid w:val="00183122"/>
    <w:rsid w:val="00184848"/>
    <w:rsid w:val="00184A55"/>
    <w:rsid w:val="00185CB6"/>
    <w:rsid w:val="00186250"/>
    <w:rsid w:val="00187840"/>
    <w:rsid w:val="0018788C"/>
    <w:rsid w:val="00187D70"/>
    <w:rsid w:val="00187DDF"/>
    <w:rsid w:val="00190C29"/>
    <w:rsid w:val="0019111E"/>
    <w:rsid w:val="001912B3"/>
    <w:rsid w:val="00191922"/>
    <w:rsid w:val="001919A6"/>
    <w:rsid w:val="00191CB4"/>
    <w:rsid w:val="001931CB"/>
    <w:rsid w:val="001937C6"/>
    <w:rsid w:val="00194700"/>
    <w:rsid w:val="001951A9"/>
    <w:rsid w:val="001957D7"/>
    <w:rsid w:val="00195A57"/>
    <w:rsid w:val="00195AFA"/>
    <w:rsid w:val="00195F42"/>
    <w:rsid w:val="001974E4"/>
    <w:rsid w:val="001976EA"/>
    <w:rsid w:val="001A1932"/>
    <w:rsid w:val="001A1BA5"/>
    <w:rsid w:val="001A2E68"/>
    <w:rsid w:val="001A3D0B"/>
    <w:rsid w:val="001A47BF"/>
    <w:rsid w:val="001A47CB"/>
    <w:rsid w:val="001A5576"/>
    <w:rsid w:val="001A5E38"/>
    <w:rsid w:val="001A61E5"/>
    <w:rsid w:val="001A6B16"/>
    <w:rsid w:val="001A6D1E"/>
    <w:rsid w:val="001A7A8C"/>
    <w:rsid w:val="001B11FF"/>
    <w:rsid w:val="001B27C2"/>
    <w:rsid w:val="001B2E36"/>
    <w:rsid w:val="001B3886"/>
    <w:rsid w:val="001B3FD3"/>
    <w:rsid w:val="001B425B"/>
    <w:rsid w:val="001B4652"/>
    <w:rsid w:val="001B4EBA"/>
    <w:rsid w:val="001B4F04"/>
    <w:rsid w:val="001B4F28"/>
    <w:rsid w:val="001B507D"/>
    <w:rsid w:val="001B73E6"/>
    <w:rsid w:val="001B772A"/>
    <w:rsid w:val="001C0DA2"/>
    <w:rsid w:val="001C1837"/>
    <w:rsid w:val="001C1969"/>
    <w:rsid w:val="001C1A81"/>
    <w:rsid w:val="001C1AC8"/>
    <w:rsid w:val="001C1C4C"/>
    <w:rsid w:val="001C2592"/>
    <w:rsid w:val="001C3261"/>
    <w:rsid w:val="001C341C"/>
    <w:rsid w:val="001C367B"/>
    <w:rsid w:val="001C378D"/>
    <w:rsid w:val="001C3874"/>
    <w:rsid w:val="001C5924"/>
    <w:rsid w:val="001C6F82"/>
    <w:rsid w:val="001C7509"/>
    <w:rsid w:val="001C7720"/>
    <w:rsid w:val="001C7775"/>
    <w:rsid w:val="001C793D"/>
    <w:rsid w:val="001C7C78"/>
    <w:rsid w:val="001D07F9"/>
    <w:rsid w:val="001D0B38"/>
    <w:rsid w:val="001D15B2"/>
    <w:rsid w:val="001D1909"/>
    <w:rsid w:val="001D22A5"/>
    <w:rsid w:val="001D2405"/>
    <w:rsid w:val="001D2B6F"/>
    <w:rsid w:val="001D2D0F"/>
    <w:rsid w:val="001D3FA5"/>
    <w:rsid w:val="001D4758"/>
    <w:rsid w:val="001D5C16"/>
    <w:rsid w:val="001D62B7"/>
    <w:rsid w:val="001D7EF7"/>
    <w:rsid w:val="001E0206"/>
    <w:rsid w:val="001E0383"/>
    <w:rsid w:val="001E1864"/>
    <w:rsid w:val="001E1C75"/>
    <w:rsid w:val="001E1C7A"/>
    <w:rsid w:val="001E2D86"/>
    <w:rsid w:val="001E33C5"/>
    <w:rsid w:val="001E4460"/>
    <w:rsid w:val="001E4744"/>
    <w:rsid w:val="001E4AA0"/>
    <w:rsid w:val="001E529B"/>
    <w:rsid w:val="001E5300"/>
    <w:rsid w:val="001E5747"/>
    <w:rsid w:val="001E5C59"/>
    <w:rsid w:val="001E5D4F"/>
    <w:rsid w:val="001E61D8"/>
    <w:rsid w:val="001E630E"/>
    <w:rsid w:val="001E6375"/>
    <w:rsid w:val="001E6540"/>
    <w:rsid w:val="001E6600"/>
    <w:rsid w:val="001E788B"/>
    <w:rsid w:val="001E79D7"/>
    <w:rsid w:val="001E7E92"/>
    <w:rsid w:val="001F0A04"/>
    <w:rsid w:val="001F0C1B"/>
    <w:rsid w:val="001F0F23"/>
    <w:rsid w:val="001F3485"/>
    <w:rsid w:val="001F3AC7"/>
    <w:rsid w:val="001F4831"/>
    <w:rsid w:val="001F4F1B"/>
    <w:rsid w:val="001F53E5"/>
    <w:rsid w:val="001F5A34"/>
    <w:rsid w:val="001F764A"/>
    <w:rsid w:val="001F77E9"/>
    <w:rsid w:val="00200019"/>
    <w:rsid w:val="00200F50"/>
    <w:rsid w:val="002011E5"/>
    <w:rsid w:val="00201A0B"/>
    <w:rsid w:val="00201DF1"/>
    <w:rsid w:val="002024A8"/>
    <w:rsid w:val="002036ED"/>
    <w:rsid w:val="00204162"/>
    <w:rsid w:val="0020533C"/>
    <w:rsid w:val="002062D0"/>
    <w:rsid w:val="00206C58"/>
    <w:rsid w:val="002073F6"/>
    <w:rsid w:val="00207450"/>
    <w:rsid w:val="002077BD"/>
    <w:rsid w:val="00210163"/>
    <w:rsid w:val="002109E1"/>
    <w:rsid w:val="00210B44"/>
    <w:rsid w:val="002114D5"/>
    <w:rsid w:val="00211602"/>
    <w:rsid w:val="00211AB4"/>
    <w:rsid w:val="00212ABD"/>
    <w:rsid w:val="00212C5C"/>
    <w:rsid w:val="00212F92"/>
    <w:rsid w:val="00213620"/>
    <w:rsid w:val="0021377E"/>
    <w:rsid w:val="00213B9E"/>
    <w:rsid w:val="002148F8"/>
    <w:rsid w:val="002163B4"/>
    <w:rsid w:val="00216596"/>
    <w:rsid w:val="002167B2"/>
    <w:rsid w:val="002167F6"/>
    <w:rsid w:val="00216B64"/>
    <w:rsid w:val="002172EB"/>
    <w:rsid w:val="00217888"/>
    <w:rsid w:val="00217E33"/>
    <w:rsid w:val="00220586"/>
    <w:rsid w:val="0022075F"/>
    <w:rsid w:val="00220CF2"/>
    <w:rsid w:val="00220D0B"/>
    <w:rsid w:val="0022157F"/>
    <w:rsid w:val="002220DB"/>
    <w:rsid w:val="0022219C"/>
    <w:rsid w:val="00222408"/>
    <w:rsid w:val="002229EF"/>
    <w:rsid w:val="00223ACA"/>
    <w:rsid w:val="00223BE4"/>
    <w:rsid w:val="002240F2"/>
    <w:rsid w:val="002242BC"/>
    <w:rsid w:val="00224AD6"/>
    <w:rsid w:val="00225830"/>
    <w:rsid w:val="00225C0A"/>
    <w:rsid w:val="00227860"/>
    <w:rsid w:val="00227DE0"/>
    <w:rsid w:val="0023002F"/>
    <w:rsid w:val="00230256"/>
    <w:rsid w:val="0023072F"/>
    <w:rsid w:val="002310B6"/>
    <w:rsid w:val="00231791"/>
    <w:rsid w:val="002319FE"/>
    <w:rsid w:val="002323FE"/>
    <w:rsid w:val="00232D9C"/>
    <w:rsid w:val="00232F1B"/>
    <w:rsid w:val="0023492D"/>
    <w:rsid w:val="00234E6B"/>
    <w:rsid w:val="00234F5D"/>
    <w:rsid w:val="002355B8"/>
    <w:rsid w:val="00236050"/>
    <w:rsid w:val="002361ED"/>
    <w:rsid w:val="002362A8"/>
    <w:rsid w:val="0023682F"/>
    <w:rsid w:val="00236854"/>
    <w:rsid w:val="002372E1"/>
    <w:rsid w:val="0024073B"/>
    <w:rsid w:val="00241780"/>
    <w:rsid w:val="002420C1"/>
    <w:rsid w:val="002424D5"/>
    <w:rsid w:val="002428A5"/>
    <w:rsid w:val="00242BCD"/>
    <w:rsid w:val="00243A1F"/>
    <w:rsid w:val="002441EE"/>
    <w:rsid w:val="00244204"/>
    <w:rsid w:val="002446D4"/>
    <w:rsid w:val="002459E0"/>
    <w:rsid w:val="00245D19"/>
    <w:rsid w:val="00245E4A"/>
    <w:rsid w:val="00246155"/>
    <w:rsid w:val="002463DB"/>
    <w:rsid w:val="0024779E"/>
    <w:rsid w:val="0025038A"/>
    <w:rsid w:val="002507DF"/>
    <w:rsid w:val="00250C0F"/>
    <w:rsid w:val="00251DF4"/>
    <w:rsid w:val="00252756"/>
    <w:rsid w:val="002548AC"/>
    <w:rsid w:val="00254B80"/>
    <w:rsid w:val="00254D39"/>
    <w:rsid w:val="00255B16"/>
    <w:rsid w:val="00256125"/>
    <w:rsid w:val="002565E1"/>
    <w:rsid w:val="002568F5"/>
    <w:rsid w:val="00256AAD"/>
    <w:rsid w:val="00256FDD"/>
    <w:rsid w:val="002578AB"/>
    <w:rsid w:val="002579E5"/>
    <w:rsid w:val="00261F39"/>
    <w:rsid w:val="0026260B"/>
    <w:rsid w:val="00263AFE"/>
    <w:rsid w:val="00264243"/>
    <w:rsid w:val="002644D7"/>
    <w:rsid w:val="00264A6A"/>
    <w:rsid w:val="00264F7A"/>
    <w:rsid w:val="002650D8"/>
    <w:rsid w:val="00265571"/>
    <w:rsid w:val="00265C3E"/>
    <w:rsid w:val="00265EB0"/>
    <w:rsid w:val="0026624E"/>
    <w:rsid w:val="00266CB3"/>
    <w:rsid w:val="002674D8"/>
    <w:rsid w:val="0027030B"/>
    <w:rsid w:val="00270D59"/>
    <w:rsid w:val="00273674"/>
    <w:rsid w:val="00273F7E"/>
    <w:rsid w:val="0027403B"/>
    <w:rsid w:val="00274452"/>
    <w:rsid w:val="002763DE"/>
    <w:rsid w:val="00276499"/>
    <w:rsid w:val="0027693A"/>
    <w:rsid w:val="00276F6A"/>
    <w:rsid w:val="002773CE"/>
    <w:rsid w:val="00277556"/>
    <w:rsid w:val="00277979"/>
    <w:rsid w:val="00277B45"/>
    <w:rsid w:val="00280197"/>
    <w:rsid w:val="00280748"/>
    <w:rsid w:val="0028077E"/>
    <w:rsid w:val="002809B7"/>
    <w:rsid w:val="002809E0"/>
    <w:rsid w:val="002809E8"/>
    <w:rsid w:val="0028113D"/>
    <w:rsid w:val="00281796"/>
    <w:rsid w:val="00281E90"/>
    <w:rsid w:val="00282231"/>
    <w:rsid w:val="00282641"/>
    <w:rsid w:val="00282C13"/>
    <w:rsid w:val="002832B5"/>
    <w:rsid w:val="0028361E"/>
    <w:rsid w:val="00283746"/>
    <w:rsid w:val="00283D80"/>
    <w:rsid w:val="00285366"/>
    <w:rsid w:val="002858B6"/>
    <w:rsid w:val="00286372"/>
    <w:rsid w:val="00287750"/>
    <w:rsid w:val="00287BE6"/>
    <w:rsid w:val="0029018B"/>
    <w:rsid w:val="00291D30"/>
    <w:rsid w:val="00293912"/>
    <w:rsid w:val="00293E4E"/>
    <w:rsid w:val="00294279"/>
    <w:rsid w:val="0029474C"/>
    <w:rsid w:val="00294D9B"/>
    <w:rsid w:val="002965D5"/>
    <w:rsid w:val="0029668E"/>
    <w:rsid w:val="00296693"/>
    <w:rsid w:val="00296AB5"/>
    <w:rsid w:val="00297CAC"/>
    <w:rsid w:val="002A0009"/>
    <w:rsid w:val="002A008D"/>
    <w:rsid w:val="002A0365"/>
    <w:rsid w:val="002A0CE6"/>
    <w:rsid w:val="002A1260"/>
    <w:rsid w:val="002A12AA"/>
    <w:rsid w:val="002A2078"/>
    <w:rsid w:val="002A25B2"/>
    <w:rsid w:val="002A337C"/>
    <w:rsid w:val="002A3718"/>
    <w:rsid w:val="002A3D82"/>
    <w:rsid w:val="002A3F12"/>
    <w:rsid w:val="002A434D"/>
    <w:rsid w:val="002A4800"/>
    <w:rsid w:val="002A5166"/>
    <w:rsid w:val="002A5670"/>
    <w:rsid w:val="002A5E43"/>
    <w:rsid w:val="002A6129"/>
    <w:rsid w:val="002A71CF"/>
    <w:rsid w:val="002A7839"/>
    <w:rsid w:val="002A7ABC"/>
    <w:rsid w:val="002B240A"/>
    <w:rsid w:val="002B2625"/>
    <w:rsid w:val="002B2B68"/>
    <w:rsid w:val="002B3254"/>
    <w:rsid w:val="002B3D8B"/>
    <w:rsid w:val="002B4194"/>
    <w:rsid w:val="002B4C1B"/>
    <w:rsid w:val="002B5ADC"/>
    <w:rsid w:val="002B6351"/>
    <w:rsid w:val="002B6AF5"/>
    <w:rsid w:val="002B6CC1"/>
    <w:rsid w:val="002B7AA9"/>
    <w:rsid w:val="002B7BD7"/>
    <w:rsid w:val="002C0F5D"/>
    <w:rsid w:val="002C1349"/>
    <w:rsid w:val="002C1BCB"/>
    <w:rsid w:val="002C1FC0"/>
    <w:rsid w:val="002C2121"/>
    <w:rsid w:val="002C261D"/>
    <w:rsid w:val="002C37C5"/>
    <w:rsid w:val="002C3BE4"/>
    <w:rsid w:val="002C4756"/>
    <w:rsid w:val="002C5E30"/>
    <w:rsid w:val="002C6265"/>
    <w:rsid w:val="002C6969"/>
    <w:rsid w:val="002C76DE"/>
    <w:rsid w:val="002D0825"/>
    <w:rsid w:val="002D0C15"/>
    <w:rsid w:val="002D0C75"/>
    <w:rsid w:val="002D13C9"/>
    <w:rsid w:val="002D13E2"/>
    <w:rsid w:val="002D1A02"/>
    <w:rsid w:val="002D26F1"/>
    <w:rsid w:val="002D2EAB"/>
    <w:rsid w:val="002D4C30"/>
    <w:rsid w:val="002D4D33"/>
    <w:rsid w:val="002D6D63"/>
    <w:rsid w:val="002D775C"/>
    <w:rsid w:val="002E068C"/>
    <w:rsid w:val="002E0A34"/>
    <w:rsid w:val="002E204C"/>
    <w:rsid w:val="002E2E90"/>
    <w:rsid w:val="002E54FF"/>
    <w:rsid w:val="002E5AED"/>
    <w:rsid w:val="002E6E43"/>
    <w:rsid w:val="002E6F92"/>
    <w:rsid w:val="002E7289"/>
    <w:rsid w:val="002E796E"/>
    <w:rsid w:val="002E7C44"/>
    <w:rsid w:val="002F0191"/>
    <w:rsid w:val="002F0867"/>
    <w:rsid w:val="002F0BC3"/>
    <w:rsid w:val="002F138D"/>
    <w:rsid w:val="002F1905"/>
    <w:rsid w:val="002F2E7A"/>
    <w:rsid w:val="002F3E8C"/>
    <w:rsid w:val="002F47BE"/>
    <w:rsid w:val="002F5CB6"/>
    <w:rsid w:val="002F67D3"/>
    <w:rsid w:val="002F7B1C"/>
    <w:rsid w:val="003001ED"/>
    <w:rsid w:val="0030053B"/>
    <w:rsid w:val="00300738"/>
    <w:rsid w:val="003009BB"/>
    <w:rsid w:val="0030184A"/>
    <w:rsid w:val="00301C59"/>
    <w:rsid w:val="003022FF"/>
    <w:rsid w:val="00302805"/>
    <w:rsid w:val="0030301D"/>
    <w:rsid w:val="0030391A"/>
    <w:rsid w:val="00303B26"/>
    <w:rsid w:val="00303BC6"/>
    <w:rsid w:val="00304368"/>
    <w:rsid w:val="00304526"/>
    <w:rsid w:val="00304BA6"/>
    <w:rsid w:val="00305005"/>
    <w:rsid w:val="00305115"/>
    <w:rsid w:val="0030553D"/>
    <w:rsid w:val="00305CE9"/>
    <w:rsid w:val="00306AC8"/>
    <w:rsid w:val="00306C64"/>
    <w:rsid w:val="00306F29"/>
    <w:rsid w:val="00306FE4"/>
    <w:rsid w:val="003101E7"/>
    <w:rsid w:val="00310522"/>
    <w:rsid w:val="00310D64"/>
    <w:rsid w:val="00311777"/>
    <w:rsid w:val="00311782"/>
    <w:rsid w:val="00311995"/>
    <w:rsid w:val="00313972"/>
    <w:rsid w:val="00313B52"/>
    <w:rsid w:val="00314028"/>
    <w:rsid w:val="0031484A"/>
    <w:rsid w:val="00314A63"/>
    <w:rsid w:val="00316852"/>
    <w:rsid w:val="00317956"/>
    <w:rsid w:val="00317CF1"/>
    <w:rsid w:val="00317D3E"/>
    <w:rsid w:val="00317EED"/>
    <w:rsid w:val="00320755"/>
    <w:rsid w:val="00320CE2"/>
    <w:rsid w:val="00321AB4"/>
    <w:rsid w:val="00321D92"/>
    <w:rsid w:val="00321DA2"/>
    <w:rsid w:val="003224AD"/>
    <w:rsid w:val="00322C48"/>
    <w:rsid w:val="00323BF5"/>
    <w:rsid w:val="003254D1"/>
    <w:rsid w:val="003258A1"/>
    <w:rsid w:val="00325A44"/>
    <w:rsid w:val="00325AF1"/>
    <w:rsid w:val="00325B2A"/>
    <w:rsid w:val="00325B59"/>
    <w:rsid w:val="00325BB6"/>
    <w:rsid w:val="003266EF"/>
    <w:rsid w:val="00326978"/>
    <w:rsid w:val="00326985"/>
    <w:rsid w:val="00327235"/>
    <w:rsid w:val="00327848"/>
    <w:rsid w:val="0032789B"/>
    <w:rsid w:val="003301E4"/>
    <w:rsid w:val="003303AC"/>
    <w:rsid w:val="00330D93"/>
    <w:rsid w:val="003317A9"/>
    <w:rsid w:val="00331A23"/>
    <w:rsid w:val="00331E7E"/>
    <w:rsid w:val="0033331C"/>
    <w:rsid w:val="003336D4"/>
    <w:rsid w:val="00333910"/>
    <w:rsid w:val="00333C77"/>
    <w:rsid w:val="00333DE3"/>
    <w:rsid w:val="00334D26"/>
    <w:rsid w:val="00334D58"/>
    <w:rsid w:val="00335764"/>
    <w:rsid w:val="0033581F"/>
    <w:rsid w:val="003359FE"/>
    <w:rsid w:val="003364F3"/>
    <w:rsid w:val="0033684A"/>
    <w:rsid w:val="003378BF"/>
    <w:rsid w:val="003401D9"/>
    <w:rsid w:val="00340522"/>
    <w:rsid w:val="00341128"/>
    <w:rsid w:val="00342824"/>
    <w:rsid w:val="00343625"/>
    <w:rsid w:val="00343AF5"/>
    <w:rsid w:val="00343D61"/>
    <w:rsid w:val="003444E0"/>
    <w:rsid w:val="00344D73"/>
    <w:rsid w:val="003451A4"/>
    <w:rsid w:val="0034561A"/>
    <w:rsid w:val="00345B67"/>
    <w:rsid w:val="003522EA"/>
    <w:rsid w:val="0035253B"/>
    <w:rsid w:val="003529DC"/>
    <w:rsid w:val="00352A6D"/>
    <w:rsid w:val="00352AE1"/>
    <w:rsid w:val="00352F76"/>
    <w:rsid w:val="00354295"/>
    <w:rsid w:val="003546E1"/>
    <w:rsid w:val="00354ECC"/>
    <w:rsid w:val="003552A5"/>
    <w:rsid w:val="00355E42"/>
    <w:rsid w:val="00355F16"/>
    <w:rsid w:val="00357CAB"/>
    <w:rsid w:val="00360710"/>
    <w:rsid w:val="00361234"/>
    <w:rsid w:val="003617C6"/>
    <w:rsid w:val="003619A7"/>
    <w:rsid w:val="00362889"/>
    <w:rsid w:val="00362E9B"/>
    <w:rsid w:val="003636C4"/>
    <w:rsid w:val="0036409E"/>
    <w:rsid w:val="0036466B"/>
    <w:rsid w:val="00364864"/>
    <w:rsid w:val="0036499A"/>
    <w:rsid w:val="00364A2C"/>
    <w:rsid w:val="00364BAE"/>
    <w:rsid w:val="00365E79"/>
    <w:rsid w:val="00366513"/>
    <w:rsid w:val="003666A0"/>
    <w:rsid w:val="003668E8"/>
    <w:rsid w:val="0036712A"/>
    <w:rsid w:val="0037071C"/>
    <w:rsid w:val="00370A17"/>
    <w:rsid w:val="00373541"/>
    <w:rsid w:val="0037430A"/>
    <w:rsid w:val="003743E0"/>
    <w:rsid w:val="00374600"/>
    <w:rsid w:val="00374D4E"/>
    <w:rsid w:val="003751DB"/>
    <w:rsid w:val="0037564B"/>
    <w:rsid w:val="00375AF8"/>
    <w:rsid w:val="0037639D"/>
    <w:rsid w:val="00376B18"/>
    <w:rsid w:val="00377F89"/>
    <w:rsid w:val="00380FE4"/>
    <w:rsid w:val="003810DF"/>
    <w:rsid w:val="00381920"/>
    <w:rsid w:val="00382729"/>
    <w:rsid w:val="00383205"/>
    <w:rsid w:val="003839AC"/>
    <w:rsid w:val="0038443F"/>
    <w:rsid w:val="00384D6A"/>
    <w:rsid w:val="0038682D"/>
    <w:rsid w:val="00386A47"/>
    <w:rsid w:val="00386F07"/>
    <w:rsid w:val="0038741C"/>
    <w:rsid w:val="003874CF"/>
    <w:rsid w:val="0039181E"/>
    <w:rsid w:val="00392577"/>
    <w:rsid w:val="00392EAA"/>
    <w:rsid w:val="003933A3"/>
    <w:rsid w:val="003936C6"/>
    <w:rsid w:val="00393B2B"/>
    <w:rsid w:val="00393F6D"/>
    <w:rsid w:val="00394821"/>
    <w:rsid w:val="003956B1"/>
    <w:rsid w:val="00395F89"/>
    <w:rsid w:val="00396707"/>
    <w:rsid w:val="00396891"/>
    <w:rsid w:val="003A0441"/>
    <w:rsid w:val="003A0D49"/>
    <w:rsid w:val="003A0F00"/>
    <w:rsid w:val="003A0F16"/>
    <w:rsid w:val="003A1047"/>
    <w:rsid w:val="003A162A"/>
    <w:rsid w:val="003A1860"/>
    <w:rsid w:val="003A1A79"/>
    <w:rsid w:val="003A22E4"/>
    <w:rsid w:val="003A2359"/>
    <w:rsid w:val="003A2C41"/>
    <w:rsid w:val="003A462C"/>
    <w:rsid w:val="003A4D5C"/>
    <w:rsid w:val="003A54C6"/>
    <w:rsid w:val="003A5688"/>
    <w:rsid w:val="003A5D77"/>
    <w:rsid w:val="003A6B46"/>
    <w:rsid w:val="003A70FE"/>
    <w:rsid w:val="003B024E"/>
    <w:rsid w:val="003B1821"/>
    <w:rsid w:val="003B19C7"/>
    <w:rsid w:val="003B1FDE"/>
    <w:rsid w:val="003B2110"/>
    <w:rsid w:val="003B2553"/>
    <w:rsid w:val="003B3273"/>
    <w:rsid w:val="003B3778"/>
    <w:rsid w:val="003B3FF7"/>
    <w:rsid w:val="003B4BAA"/>
    <w:rsid w:val="003B503D"/>
    <w:rsid w:val="003B5D07"/>
    <w:rsid w:val="003B6F3E"/>
    <w:rsid w:val="003B7262"/>
    <w:rsid w:val="003B77DC"/>
    <w:rsid w:val="003B7FBD"/>
    <w:rsid w:val="003C1136"/>
    <w:rsid w:val="003C1209"/>
    <w:rsid w:val="003C1812"/>
    <w:rsid w:val="003C1C15"/>
    <w:rsid w:val="003C260E"/>
    <w:rsid w:val="003C31A6"/>
    <w:rsid w:val="003C333E"/>
    <w:rsid w:val="003C406C"/>
    <w:rsid w:val="003C444F"/>
    <w:rsid w:val="003C4500"/>
    <w:rsid w:val="003C45F7"/>
    <w:rsid w:val="003C463C"/>
    <w:rsid w:val="003C4DE8"/>
    <w:rsid w:val="003C5C29"/>
    <w:rsid w:val="003C62CB"/>
    <w:rsid w:val="003C64B9"/>
    <w:rsid w:val="003C6D70"/>
    <w:rsid w:val="003C763D"/>
    <w:rsid w:val="003C7C7C"/>
    <w:rsid w:val="003C7C8A"/>
    <w:rsid w:val="003D0201"/>
    <w:rsid w:val="003D0F3F"/>
    <w:rsid w:val="003D1F69"/>
    <w:rsid w:val="003D38B1"/>
    <w:rsid w:val="003D3CD4"/>
    <w:rsid w:val="003D4784"/>
    <w:rsid w:val="003D49AF"/>
    <w:rsid w:val="003D4FDA"/>
    <w:rsid w:val="003D552A"/>
    <w:rsid w:val="003D5DA7"/>
    <w:rsid w:val="003D773F"/>
    <w:rsid w:val="003D78F1"/>
    <w:rsid w:val="003E103C"/>
    <w:rsid w:val="003E11A3"/>
    <w:rsid w:val="003E13F1"/>
    <w:rsid w:val="003E16C0"/>
    <w:rsid w:val="003E1B08"/>
    <w:rsid w:val="003E1FB4"/>
    <w:rsid w:val="003E2E10"/>
    <w:rsid w:val="003E3E57"/>
    <w:rsid w:val="003E42D9"/>
    <w:rsid w:val="003E460F"/>
    <w:rsid w:val="003E4E5E"/>
    <w:rsid w:val="003E54CB"/>
    <w:rsid w:val="003E5E9E"/>
    <w:rsid w:val="003E5F83"/>
    <w:rsid w:val="003E6514"/>
    <w:rsid w:val="003E6F23"/>
    <w:rsid w:val="003E7425"/>
    <w:rsid w:val="003E7E54"/>
    <w:rsid w:val="003E7F41"/>
    <w:rsid w:val="003F02B4"/>
    <w:rsid w:val="003F0363"/>
    <w:rsid w:val="003F0616"/>
    <w:rsid w:val="003F097B"/>
    <w:rsid w:val="003F153F"/>
    <w:rsid w:val="003F1A49"/>
    <w:rsid w:val="003F1C8A"/>
    <w:rsid w:val="003F1E35"/>
    <w:rsid w:val="003F1F38"/>
    <w:rsid w:val="003F2E2E"/>
    <w:rsid w:val="003F3559"/>
    <w:rsid w:val="003F36D2"/>
    <w:rsid w:val="003F3825"/>
    <w:rsid w:val="003F3C89"/>
    <w:rsid w:val="003F4216"/>
    <w:rsid w:val="003F4882"/>
    <w:rsid w:val="003F4E49"/>
    <w:rsid w:val="003F4EAD"/>
    <w:rsid w:val="003F5583"/>
    <w:rsid w:val="003F56F5"/>
    <w:rsid w:val="003F5D5D"/>
    <w:rsid w:val="003F5FAC"/>
    <w:rsid w:val="003F6354"/>
    <w:rsid w:val="003F64AA"/>
    <w:rsid w:val="003F6C70"/>
    <w:rsid w:val="003F7285"/>
    <w:rsid w:val="003F72C7"/>
    <w:rsid w:val="003F72D5"/>
    <w:rsid w:val="00400673"/>
    <w:rsid w:val="004009AB"/>
    <w:rsid w:val="004017DD"/>
    <w:rsid w:val="004019A4"/>
    <w:rsid w:val="00401FCF"/>
    <w:rsid w:val="0040219E"/>
    <w:rsid w:val="004024AB"/>
    <w:rsid w:val="00402E44"/>
    <w:rsid w:val="0040338B"/>
    <w:rsid w:val="00403553"/>
    <w:rsid w:val="004040DE"/>
    <w:rsid w:val="00404386"/>
    <w:rsid w:val="00404B24"/>
    <w:rsid w:val="00404D41"/>
    <w:rsid w:val="0040571C"/>
    <w:rsid w:val="00405812"/>
    <w:rsid w:val="00405ACD"/>
    <w:rsid w:val="00405E8D"/>
    <w:rsid w:val="0040718C"/>
    <w:rsid w:val="0040732A"/>
    <w:rsid w:val="00407357"/>
    <w:rsid w:val="00410374"/>
    <w:rsid w:val="00411153"/>
    <w:rsid w:val="00411B20"/>
    <w:rsid w:val="004120D2"/>
    <w:rsid w:val="0041261F"/>
    <w:rsid w:val="0041280B"/>
    <w:rsid w:val="00412F23"/>
    <w:rsid w:val="0041365F"/>
    <w:rsid w:val="00413A2F"/>
    <w:rsid w:val="0041416A"/>
    <w:rsid w:val="00414623"/>
    <w:rsid w:val="00415216"/>
    <w:rsid w:val="00415440"/>
    <w:rsid w:val="00415FA1"/>
    <w:rsid w:val="00421970"/>
    <w:rsid w:val="00422CEE"/>
    <w:rsid w:val="004232AA"/>
    <w:rsid w:val="00424CB6"/>
    <w:rsid w:val="00424D1D"/>
    <w:rsid w:val="00425219"/>
    <w:rsid w:val="004256B2"/>
    <w:rsid w:val="0042572E"/>
    <w:rsid w:val="004259E1"/>
    <w:rsid w:val="004265D9"/>
    <w:rsid w:val="0042661F"/>
    <w:rsid w:val="00426692"/>
    <w:rsid w:val="004276B0"/>
    <w:rsid w:val="0042793B"/>
    <w:rsid w:val="00427C90"/>
    <w:rsid w:val="00427CC9"/>
    <w:rsid w:val="004311BB"/>
    <w:rsid w:val="00431289"/>
    <w:rsid w:val="00431D32"/>
    <w:rsid w:val="00431EDF"/>
    <w:rsid w:val="00432581"/>
    <w:rsid w:val="004330F5"/>
    <w:rsid w:val="004346B0"/>
    <w:rsid w:val="00434AE2"/>
    <w:rsid w:val="00434D32"/>
    <w:rsid w:val="004362B2"/>
    <w:rsid w:val="004363DC"/>
    <w:rsid w:val="00436413"/>
    <w:rsid w:val="00436F5F"/>
    <w:rsid w:val="0043732B"/>
    <w:rsid w:val="00437E61"/>
    <w:rsid w:val="0044093B"/>
    <w:rsid w:val="00440EE0"/>
    <w:rsid w:val="00441517"/>
    <w:rsid w:val="00442EF8"/>
    <w:rsid w:val="00442FC4"/>
    <w:rsid w:val="00443588"/>
    <w:rsid w:val="00443BA7"/>
    <w:rsid w:val="0044469B"/>
    <w:rsid w:val="00445800"/>
    <w:rsid w:val="004466C0"/>
    <w:rsid w:val="00446ECB"/>
    <w:rsid w:val="004477B7"/>
    <w:rsid w:val="00447FD6"/>
    <w:rsid w:val="00450C50"/>
    <w:rsid w:val="0045130E"/>
    <w:rsid w:val="00451374"/>
    <w:rsid w:val="004516A9"/>
    <w:rsid w:val="004516DD"/>
    <w:rsid w:val="00452010"/>
    <w:rsid w:val="004523D3"/>
    <w:rsid w:val="004524FF"/>
    <w:rsid w:val="00454497"/>
    <w:rsid w:val="00455AA5"/>
    <w:rsid w:val="00455BB7"/>
    <w:rsid w:val="00455EDC"/>
    <w:rsid w:val="00456102"/>
    <w:rsid w:val="00457849"/>
    <w:rsid w:val="00457A8C"/>
    <w:rsid w:val="00460787"/>
    <w:rsid w:val="00460E65"/>
    <w:rsid w:val="00460F71"/>
    <w:rsid w:val="004610BC"/>
    <w:rsid w:val="00461CFB"/>
    <w:rsid w:val="0046215F"/>
    <w:rsid w:val="00462467"/>
    <w:rsid w:val="00462897"/>
    <w:rsid w:val="00462907"/>
    <w:rsid w:val="00464382"/>
    <w:rsid w:val="0046462E"/>
    <w:rsid w:val="00464D69"/>
    <w:rsid w:val="004654C3"/>
    <w:rsid w:val="00465A4D"/>
    <w:rsid w:val="00465BEC"/>
    <w:rsid w:val="00465EFD"/>
    <w:rsid w:val="004669E9"/>
    <w:rsid w:val="00466C20"/>
    <w:rsid w:val="00466F34"/>
    <w:rsid w:val="0046785C"/>
    <w:rsid w:val="004679D0"/>
    <w:rsid w:val="00470290"/>
    <w:rsid w:val="00471750"/>
    <w:rsid w:val="00472709"/>
    <w:rsid w:val="00472822"/>
    <w:rsid w:val="00473CFB"/>
    <w:rsid w:val="004747FA"/>
    <w:rsid w:val="00474828"/>
    <w:rsid w:val="004749CC"/>
    <w:rsid w:val="00474D93"/>
    <w:rsid w:val="00475F4C"/>
    <w:rsid w:val="00476FC7"/>
    <w:rsid w:val="004774FF"/>
    <w:rsid w:val="00477594"/>
    <w:rsid w:val="00480A3D"/>
    <w:rsid w:val="00481426"/>
    <w:rsid w:val="00481BDB"/>
    <w:rsid w:val="00482895"/>
    <w:rsid w:val="00482C3C"/>
    <w:rsid w:val="00482D73"/>
    <w:rsid w:val="00483339"/>
    <w:rsid w:val="004833D5"/>
    <w:rsid w:val="00484B8F"/>
    <w:rsid w:val="00485BE4"/>
    <w:rsid w:val="004861B5"/>
    <w:rsid w:val="00486B1A"/>
    <w:rsid w:val="00487001"/>
    <w:rsid w:val="00487071"/>
    <w:rsid w:val="004871A7"/>
    <w:rsid w:val="004874EF"/>
    <w:rsid w:val="00487514"/>
    <w:rsid w:val="00490BB0"/>
    <w:rsid w:val="00490ECB"/>
    <w:rsid w:val="004925AE"/>
    <w:rsid w:val="00493C98"/>
    <w:rsid w:val="00493D1A"/>
    <w:rsid w:val="004945BF"/>
    <w:rsid w:val="00494C2F"/>
    <w:rsid w:val="00495094"/>
    <w:rsid w:val="004954D4"/>
    <w:rsid w:val="004959D9"/>
    <w:rsid w:val="00496631"/>
    <w:rsid w:val="00496BB9"/>
    <w:rsid w:val="00496C2C"/>
    <w:rsid w:val="0049742C"/>
    <w:rsid w:val="004A04F7"/>
    <w:rsid w:val="004A07E2"/>
    <w:rsid w:val="004A1492"/>
    <w:rsid w:val="004A14FB"/>
    <w:rsid w:val="004A200E"/>
    <w:rsid w:val="004A2A17"/>
    <w:rsid w:val="004A2CAB"/>
    <w:rsid w:val="004A2D8A"/>
    <w:rsid w:val="004A2FFE"/>
    <w:rsid w:val="004A3EEA"/>
    <w:rsid w:val="004A4890"/>
    <w:rsid w:val="004A4C73"/>
    <w:rsid w:val="004A5731"/>
    <w:rsid w:val="004A5C7A"/>
    <w:rsid w:val="004A6DA5"/>
    <w:rsid w:val="004A72B5"/>
    <w:rsid w:val="004A75AE"/>
    <w:rsid w:val="004A76A1"/>
    <w:rsid w:val="004A7AE7"/>
    <w:rsid w:val="004A7B7D"/>
    <w:rsid w:val="004A7EA8"/>
    <w:rsid w:val="004A7FC6"/>
    <w:rsid w:val="004B02F8"/>
    <w:rsid w:val="004B2533"/>
    <w:rsid w:val="004B2C2D"/>
    <w:rsid w:val="004B30C8"/>
    <w:rsid w:val="004B38D2"/>
    <w:rsid w:val="004B5783"/>
    <w:rsid w:val="004B5812"/>
    <w:rsid w:val="004B62BA"/>
    <w:rsid w:val="004B6A2F"/>
    <w:rsid w:val="004B702C"/>
    <w:rsid w:val="004B762D"/>
    <w:rsid w:val="004B787D"/>
    <w:rsid w:val="004C009C"/>
    <w:rsid w:val="004C1159"/>
    <w:rsid w:val="004C11CC"/>
    <w:rsid w:val="004C18CB"/>
    <w:rsid w:val="004C194A"/>
    <w:rsid w:val="004C1B37"/>
    <w:rsid w:val="004C22E7"/>
    <w:rsid w:val="004C2C30"/>
    <w:rsid w:val="004C2FB8"/>
    <w:rsid w:val="004C47B5"/>
    <w:rsid w:val="004C6032"/>
    <w:rsid w:val="004C63E0"/>
    <w:rsid w:val="004C6F1F"/>
    <w:rsid w:val="004C7B08"/>
    <w:rsid w:val="004D01A9"/>
    <w:rsid w:val="004D0731"/>
    <w:rsid w:val="004D1107"/>
    <w:rsid w:val="004D1DDA"/>
    <w:rsid w:val="004D2894"/>
    <w:rsid w:val="004D2F64"/>
    <w:rsid w:val="004D3202"/>
    <w:rsid w:val="004D368A"/>
    <w:rsid w:val="004D3C0F"/>
    <w:rsid w:val="004D4AFD"/>
    <w:rsid w:val="004D4B49"/>
    <w:rsid w:val="004D4F0F"/>
    <w:rsid w:val="004D58BF"/>
    <w:rsid w:val="004D5B3A"/>
    <w:rsid w:val="004D63C1"/>
    <w:rsid w:val="004D6C9A"/>
    <w:rsid w:val="004D6D5F"/>
    <w:rsid w:val="004D74BB"/>
    <w:rsid w:val="004D7A4D"/>
    <w:rsid w:val="004D7A5E"/>
    <w:rsid w:val="004E053E"/>
    <w:rsid w:val="004E09FF"/>
    <w:rsid w:val="004E0A75"/>
    <w:rsid w:val="004E1CBD"/>
    <w:rsid w:val="004E1F22"/>
    <w:rsid w:val="004E218F"/>
    <w:rsid w:val="004E239C"/>
    <w:rsid w:val="004E2843"/>
    <w:rsid w:val="004E2B4F"/>
    <w:rsid w:val="004E2E25"/>
    <w:rsid w:val="004E350B"/>
    <w:rsid w:val="004E4A33"/>
    <w:rsid w:val="004E4B43"/>
    <w:rsid w:val="004E5C41"/>
    <w:rsid w:val="004E5C6D"/>
    <w:rsid w:val="004E6C53"/>
    <w:rsid w:val="004E6D49"/>
    <w:rsid w:val="004E7FF1"/>
    <w:rsid w:val="004F02FE"/>
    <w:rsid w:val="004F0335"/>
    <w:rsid w:val="004F070D"/>
    <w:rsid w:val="004F0BF1"/>
    <w:rsid w:val="004F104E"/>
    <w:rsid w:val="004F3732"/>
    <w:rsid w:val="004F5197"/>
    <w:rsid w:val="004F658B"/>
    <w:rsid w:val="004F745D"/>
    <w:rsid w:val="004F74BB"/>
    <w:rsid w:val="005008AA"/>
    <w:rsid w:val="00500F81"/>
    <w:rsid w:val="00500FC3"/>
    <w:rsid w:val="005017F3"/>
    <w:rsid w:val="0050227B"/>
    <w:rsid w:val="005028F4"/>
    <w:rsid w:val="00502BB8"/>
    <w:rsid w:val="005038A9"/>
    <w:rsid w:val="0050464A"/>
    <w:rsid w:val="00505142"/>
    <w:rsid w:val="005052BE"/>
    <w:rsid w:val="00505EDB"/>
    <w:rsid w:val="00506044"/>
    <w:rsid w:val="00506CCC"/>
    <w:rsid w:val="005075D3"/>
    <w:rsid w:val="00510FF8"/>
    <w:rsid w:val="0051156E"/>
    <w:rsid w:val="005115F8"/>
    <w:rsid w:val="0051202E"/>
    <w:rsid w:val="00512469"/>
    <w:rsid w:val="00513611"/>
    <w:rsid w:val="005147E8"/>
    <w:rsid w:val="00514A44"/>
    <w:rsid w:val="00514B67"/>
    <w:rsid w:val="00514CBC"/>
    <w:rsid w:val="00514DC7"/>
    <w:rsid w:val="00515092"/>
    <w:rsid w:val="00515173"/>
    <w:rsid w:val="0051566D"/>
    <w:rsid w:val="00515C17"/>
    <w:rsid w:val="005166E4"/>
    <w:rsid w:val="005167BC"/>
    <w:rsid w:val="00516857"/>
    <w:rsid w:val="00516E5E"/>
    <w:rsid w:val="00516ED2"/>
    <w:rsid w:val="0051757B"/>
    <w:rsid w:val="005203F2"/>
    <w:rsid w:val="005214F4"/>
    <w:rsid w:val="005222C1"/>
    <w:rsid w:val="00522360"/>
    <w:rsid w:val="00523100"/>
    <w:rsid w:val="00523862"/>
    <w:rsid w:val="00523AF4"/>
    <w:rsid w:val="0052486D"/>
    <w:rsid w:val="0052581D"/>
    <w:rsid w:val="00526477"/>
    <w:rsid w:val="00526EBB"/>
    <w:rsid w:val="00526FD9"/>
    <w:rsid w:val="00527136"/>
    <w:rsid w:val="00530663"/>
    <w:rsid w:val="00530D66"/>
    <w:rsid w:val="00530DD4"/>
    <w:rsid w:val="00531388"/>
    <w:rsid w:val="0053234F"/>
    <w:rsid w:val="0053296D"/>
    <w:rsid w:val="00532A2B"/>
    <w:rsid w:val="00533762"/>
    <w:rsid w:val="00534171"/>
    <w:rsid w:val="00534F29"/>
    <w:rsid w:val="00535618"/>
    <w:rsid w:val="00535CD2"/>
    <w:rsid w:val="00536413"/>
    <w:rsid w:val="00536600"/>
    <w:rsid w:val="0053673C"/>
    <w:rsid w:val="00536AC2"/>
    <w:rsid w:val="00537B16"/>
    <w:rsid w:val="00540320"/>
    <w:rsid w:val="0054090E"/>
    <w:rsid w:val="00541E7F"/>
    <w:rsid w:val="00543331"/>
    <w:rsid w:val="005442E3"/>
    <w:rsid w:val="00544797"/>
    <w:rsid w:val="0054525C"/>
    <w:rsid w:val="00545453"/>
    <w:rsid w:val="005463ED"/>
    <w:rsid w:val="005464F3"/>
    <w:rsid w:val="005464F6"/>
    <w:rsid w:val="0054660B"/>
    <w:rsid w:val="0054672C"/>
    <w:rsid w:val="0054711C"/>
    <w:rsid w:val="005473F4"/>
    <w:rsid w:val="00550AC4"/>
    <w:rsid w:val="005515A7"/>
    <w:rsid w:val="005517B5"/>
    <w:rsid w:val="00552102"/>
    <w:rsid w:val="00552772"/>
    <w:rsid w:val="0055340F"/>
    <w:rsid w:val="00553D7A"/>
    <w:rsid w:val="005569A4"/>
    <w:rsid w:val="0055777C"/>
    <w:rsid w:val="00557E0B"/>
    <w:rsid w:val="005604CA"/>
    <w:rsid w:val="005605AE"/>
    <w:rsid w:val="00560702"/>
    <w:rsid w:val="00560C40"/>
    <w:rsid w:val="005623C6"/>
    <w:rsid w:val="005627B6"/>
    <w:rsid w:val="00562847"/>
    <w:rsid w:val="00562885"/>
    <w:rsid w:val="00562A9F"/>
    <w:rsid w:val="00563455"/>
    <w:rsid w:val="005637DF"/>
    <w:rsid w:val="005642AF"/>
    <w:rsid w:val="00565A40"/>
    <w:rsid w:val="00565CED"/>
    <w:rsid w:val="00565FA4"/>
    <w:rsid w:val="00566396"/>
    <w:rsid w:val="00566958"/>
    <w:rsid w:val="00570259"/>
    <w:rsid w:val="005707DC"/>
    <w:rsid w:val="00570CA4"/>
    <w:rsid w:val="00570E38"/>
    <w:rsid w:val="00570F2B"/>
    <w:rsid w:val="00571D74"/>
    <w:rsid w:val="005721B1"/>
    <w:rsid w:val="00572470"/>
    <w:rsid w:val="00572873"/>
    <w:rsid w:val="00572C31"/>
    <w:rsid w:val="00573B41"/>
    <w:rsid w:val="00573E64"/>
    <w:rsid w:val="00574243"/>
    <w:rsid w:val="005743F3"/>
    <w:rsid w:val="00574422"/>
    <w:rsid w:val="00574C42"/>
    <w:rsid w:val="005753A9"/>
    <w:rsid w:val="00575AC5"/>
    <w:rsid w:val="00576099"/>
    <w:rsid w:val="0057678F"/>
    <w:rsid w:val="005768A0"/>
    <w:rsid w:val="0057759B"/>
    <w:rsid w:val="0057759E"/>
    <w:rsid w:val="00577620"/>
    <w:rsid w:val="00580247"/>
    <w:rsid w:val="005804F3"/>
    <w:rsid w:val="0058052E"/>
    <w:rsid w:val="005814A9"/>
    <w:rsid w:val="005819D0"/>
    <w:rsid w:val="00581F33"/>
    <w:rsid w:val="0058251E"/>
    <w:rsid w:val="00582D01"/>
    <w:rsid w:val="00582E99"/>
    <w:rsid w:val="0058360A"/>
    <w:rsid w:val="00584C81"/>
    <w:rsid w:val="00585CD7"/>
    <w:rsid w:val="00585DF6"/>
    <w:rsid w:val="00585E53"/>
    <w:rsid w:val="005862E6"/>
    <w:rsid w:val="0058723D"/>
    <w:rsid w:val="0058774E"/>
    <w:rsid w:val="005877E2"/>
    <w:rsid w:val="00587B52"/>
    <w:rsid w:val="00591792"/>
    <w:rsid w:val="00591C0F"/>
    <w:rsid w:val="00592637"/>
    <w:rsid w:val="00592A60"/>
    <w:rsid w:val="00592B38"/>
    <w:rsid w:val="005940BC"/>
    <w:rsid w:val="00594D71"/>
    <w:rsid w:val="005951A4"/>
    <w:rsid w:val="00595B19"/>
    <w:rsid w:val="00595F8D"/>
    <w:rsid w:val="00596301"/>
    <w:rsid w:val="00596A36"/>
    <w:rsid w:val="0059755B"/>
    <w:rsid w:val="005A08E6"/>
    <w:rsid w:val="005A09F6"/>
    <w:rsid w:val="005A0AFA"/>
    <w:rsid w:val="005A0C18"/>
    <w:rsid w:val="005A13E1"/>
    <w:rsid w:val="005A1842"/>
    <w:rsid w:val="005A1E14"/>
    <w:rsid w:val="005A279F"/>
    <w:rsid w:val="005A3089"/>
    <w:rsid w:val="005A391C"/>
    <w:rsid w:val="005A53CC"/>
    <w:rsid w:val="005A558F"/>
    <w:rsid w:val="005A5F95"/>
    <w:rsid w:val="005A612C"/>
    <w:rsid w:val="005A623C"/>
    <w:rsid w:val="005A72AE"/>
    <w:rsid w:val="005B1104"/>
    <w:rsid w:val="005B11E9"/>
    <w:rsid w:val="005B1695"/>
    <w:rsid w:val="005B217F"/>
    <w:rsid w:val="005B270E"/>
    <w:rsid w:val="005B34D7"/>
    <w:rsid w:val="005B36F3"/>
    <w:rsid w:val="005B3BB6"/>
    <w:rsid w:val="005B4087"/>
    <w:rsid w:val="005B422E"/>
    <w:rsid w:val="005B485D"/>
    <w:rsid w:val="005B5137"/>
    <w:rsid w:val="005B58AD"/>
    <w:rsid w:val="005B5CB6"/>
    <w:rsid w:val="005B744B"/>
    <w:rsid w:val="005C1596"/>
    <w:rsid w:val="005C173B"/>
    <w:rsid w:val="005C23AF"/>
    <w:rsid w:val="005C2990"/>
    <w:rsid w:val="005C29AB"/>
    <w:rsid w:val="005C30B8"/>
    <w:rsid w:val="005C3BC1"/>
    <w:rsid w:val="005C3EA0"/>
    <w:rsid w:val="005C420A"/>
    <w:rsid w:val="005C46C9"/>
    <w:rsid w:val="005C495D"/>
    <w:rsid w:val="005C52B9"/>
    <w:rsid w:val="005C5FD9"/>
    <w:rsid w:val="005C6F3E"/>
    <w:rsid w:val="005C7E19"/>
    <w:rsid w:val="005D06EB"/>
    <w:rsid w:val="005D09A4"/>
    <w:rsid w:val="005D0DF6"/>
    <w:rsid w:val="005D1681"/>
    <w:rsid w:val="005D1977"/>
    <w:rsid w:val="005D2871"/>
    <w:rsid w:val="005D2984"/>
    <w:rsid w:val="005D3491"/>
    <w:rsid w:val="005D3D89"/>
    <w:rsid w:val="005D4E6B"/>
    <w:rsid w:val="005D4F22"/>
    <w:rsid w:val="005D619A"/>
    <w:rsid w:val="005D6314"/>
    <w:rsid w:val="005D6E67"/>
    <w:rsid w:val="005D6ECF"/>
    <w:rsid w:val="005D71FF"/>
    <w:rsid w:val="005E055A"/>
    <w:rsid w:val="005E207F"/>
    <w:rsid w:val="005E22DD"/>
    <w:rsid w:val="005E27AE"/>
    <w:rsid w:val="005E2E67"/>
    <w:rsid w:val="005E2FD9"/>
    <w:rsid w:val="005E4D72"/>
    <w:rsid w:val="005E5E76"/>
    <w:rsid w:val="005E5F9B"/>
    <w:rsid w:val="005E6122"/>
    <w:rsid w:val="005E655A"/>
    <w:rsid w:val="005F0796"/>
    <w:rsid w:val="005F0F3A"/>
    <w:rsid w:val="005F1676"/>
    <w:rsid w:val="005F1CC0"/>
    <w:rsid w:val="005F1ED7"/>
    <w:rsid w:val="005F223E"/>
    <w:rsid w:val="005F2552"/>
    <w:rsid w:val="005F2B49"/>
    <w:rsid w:val="005F3260"/>
    <w:rsid w:val="005F3EA2"/>
    <w:rsid w:val="005F6164"/>
    <w:rsid w:val="005F6449"/>
    <w:rsid w:val="005F691F"/>
    <w:rsid w:val="005F6AA1"/>
    <w:rsid w:val="005F6F91"/>
    <w:rsid w:val="005F7527"/>
    <w:rsid w:val="005F752D"/>
    <w:rsid w:val="005F75C6"/>
    <w:rsid w:val="005F7D07"/>
    <w:rsid w:val="005F7E81"/>
    <w:rsid w:val="006002C5"/>
    <w:rsid w:val="006004E2"/>
    <w:rsid w:val="00600F7A"/>
    <w:rsid w:val="006014F8"/>
    <w:rsid w:val="00601B04"/>
    <w:rsid w:val="00601C5D"/>
    <w:rsid w:val="00602580"/>
    <w:rsid w:val="0060278A"/>
    <w:rsid w:val="0060293D"/>
    <w:rsid w:val="00602B5D"/>
    <w:rsid w:val="006030DD"/>
    <w:rsid w:val="00603C2D"/>
    <w:rsid w:val="00603E88"/>
    <w:rsid w:val="0060418D"/>
    <w:rsid w:val="0060440D"/>
    <w:rsid w:val="00604E61"/>
    <w:rsid w:val="006050B0"/>
    <w:rsid w:val="00605C79"/>
    <w:rsid w:val="00606C2C"/>
    <w:rsid w:val="00606C99"/>
    <w:rsid w:val="00607487"/>
    <w:rsid w:val="00607667"/>
    <w:rsid w:val="00607796"/>
    <w:rsid w:val="0060779A"/>
    <w:rsid w:val="00607850"/>
    <w:rsid w:val="00610F69"/>
    <w:rsid w:val="0061113A"/>
    <w:rsid w:val="00611FE0"/>
    <w:rsid w:val="00611FEE"/>
    <w:rsid w:val="00612519"/>
    <w:rsid w:val="00612724"/>
    <w:rsid w:val="00612FD0"/>
    <w:rsid w:val="00613279"/>
    <w:rsid w:val="006133D6"/>
    <w:rsid w:val="00613491"/>
    <w:rsid w:val="0061371A"/>
    <w:rsid w:val="00613DFE"/>
    <w:rsid w:val="00614ECD"/>
    <w:rsid w:val="00615B86"/>
    <w:rsid w:val="00615BAA"/>
    <w:rsid w:val="00615BB5"/>
    <w:rsid w:val="00616023"/>
    <w:rsid w:val="006167F9"/>
    <w:rsid w:val="00616BF8"/>
    <w:rsid w:val="00616C0E"/>
    <w:rsid w:val="00617053"/>
    <w:rsid w:val="00617467"/>
    <w:rsid w:val="00620802"/>
    <w:rsid w:val="00621282"/>
    <w:rsid w:val="00622022"/>
    <w:rsid w:val="00622500"/>
    <w:rsid w:val="006229EA"/>
    <w:rsid w:val="00622C5A"/>
    <w:rsid w:val="00623E23"/>
    <w:rsid w:val="006240A4"/>
    <w:rsid w:val="00624160"/>
    <w:rsid w:val="006242DF"/>
    <w:rsid w:val="00624993"/>
    <w:rsid w:val="00624BE7"/>
    <w:rsid w:val="00624D3D"/>
    <w:rsid w:val="006254EF"/>
    <w:rsid w:val="006257B4"/>
    <w:rsid w:val="00625DC8"/>
    <w:rsid w:val="0062610A"/>
    <w:rsid w:val="006276BC"/>
    <w:rsid w:val="00630458"/>
    <w:rsid w:val="006312BB"/>
    <w:rsid w:val="0063156E"/>
    <w:rsid w:val="00631800"/>
    <w:rsid w:val="00632726"/>
    <w:rsid w:val="00632B11"/>
    <w:rsid w:val="0063338D"/>
    <w:rsid w:val="00633A4C"/>
    <w:rsid w:val="00633BA6"/>
    <w:rsid w:val="00633DCB"/>
    <w:rsid w:val="00633EDB"/>
    <w:rsid w:val="00633F0B"/>
    <w:rsid w:val="006342FF"/>
    <w:rsid w:val="006343C7"/>
    <w:rsid w:val="006346D9"/>
    <w:rsid w:val="0063622B"/>
    <w:rsid w:val="006379FE"/>
    <w:rsid w:val="00640009"/>
    <w:rsid w:val="0064119F"/>
    <w:rsid w:val="00641E76"/>
    <w:rsid w:val="006428CC"/>
    <w:rsid w:val="006429D2"/>
    <w:rsid w:val="00642F68"/>
    <w:rsid w:val="006438B7"/>
    <w:rsid w:val="006440AF"/>
    <w:rsid w:val="00644429"/>
    <w:rsid w:val="00645089"/>
    <w:rsid w:val="006452EC"/>
    <w:rsid w:val="00645E1D"/>
    <w:rsid w:val="00645F0E"/>
    <w:rsid w:val="006461A6"/>
    <w:rsid w:val="006467D7"/>
    <w:rsid w:val="0064705B"/>
    <w:rsid w:val="00647B1B"/>
    <w:rsid w:val="006501C9"/>
    <w:rsid w:val="006503C4"/>
    <w:rsid w:val="00650DE9"/>
    <w:rsid w:val="00651A2D"/>
    <w:rsid w:val="00651D51"/>
    <w:rsid w:val="00652B59"/>
    <w:rsid w:val="0065306C"/>
    <w:rsid w:val="006561B7"/>
    <w:rsid w:val="00656E6C"/>
    <w:rsid w:val="00660C99"/>
    <w:rsid w:val="00661372"/>
    <w:rsid w:val="0066194A"/>
    <w:rsid w:val="00662AEC"/>
    <w:rsid w:val="00663FCF"/>
    <w:rsid w:val="00664B01"/>
    <w:rsid w:val="00664D9B"/>
    <w:rsid w:val="00664E5D"/>
    <w:rsid w:val="00664E86"/>
    <w:rsid w:val="00664FE8"/>
    <w:rsid w:val="0066597B"/>
    <w:rsid w:val="00665E48"/>
    <w:rsid w:val="00666962"/>
    <w:rsid w:val="00667387"/>
    <w:rsid w:val="006676A1"/>
    <w:rsid w:val="00667C18"/>
    <w:rsid w:val="006703E8"/>
    <w:rsid w:val="00670A8E"/>
    <w:rsid w:val="006712AB"/>
    <w:rsid w:val="00673F28"/>
    <w:rsid w:val="0067443B"/>
    <w:rsid w:val="00674479"/>
    <w:rsid w:val="006746E9"/>
    <w:rsid w:val="006754C7"/>
    <w:rsid w:val="00675833"/>
    <w:rsid w:val="00675A6F"/>
    <w:rsid w:val="00675F04"/>
    <w:rsid w:val="00676448"/>
    <w:rsid w:val="006770C8"/>
    <w:rsid w:val="00680AA7"/>
    <w:rsid w:val="00682898"/>
    <w:rsid w:val="006828AE"/>
    <w:rsid w:val="006830BB"/>
    <w:rsid w:val="006836E8"/>
    <w:rsid w:val="006846EB"/>
    <w:rsid w:val="00684C9F"/>
    <w:rsid w:val="006863E2"/>
    <w:rsid w:val="00686BAB"/>
    <w:rsid w:val="00687807"/>
    <w:rsid w:val="00690336"/>
    <w:rsid w:val="00690567"/>
    <w:rsid w:val="00692170"/>
    <w:rsid w:val="006928F2"/>
    <w:rsid w:val="00692E1A"/>
    <w:rsid w:val="0069373B"/>
    <w:rsid w:val="00693B8E"/>
    <w:rsid w:val="00693C46"/>
    <w:rsid w:val="006952C5"/>
    <w:rsid w:val="00695CB2"/>
    <w:rsid w:val="00696867"/>
    <w:rsid w:val="00697023"/>
    <w:rsid w:val="00697944"/>
    <w:rsid w:val="00697D29"/>
    <w:rsid w:val="006A1D6A"/>
    <w:rsid w:val="006A1FCE"/>
    <w:rsid w:val="006A2E72"/>
    <w:rsid w:val="006A2F87"/>
    <w:rsid w:val="006A34A9"/>
    <w:rsid w:val="006A3BC7"/>
    <w:rsid w:val="006A3FD3"/>
    <w:rsid w:val="006A44BB"/>
    <w:rsid w:val="006A70E0"/>
    <w:rsid w:val="006A790C"/>
    <w:rsid w:val="006B02A9"/>
    <w:rsid w:val="006B02DB"/>
    <w:rsid w:val="006B03FA"/>
    <w:rsid w:val="006B045A"/>
    <w:rsid w:val="006B0B0E"/>
    <w:rsid w:val="006B0E96"/>
    <w:rsid w:val="006B1345"/>
    <w:rsid w:val="006B1672"/>
    <w:rsid w:val="006B19FA"/>
    <w:rsid w:val="006B229A"/>
    <w:rsid w:val="006B2784"/>
    <w:rsid w:val="006B2BF6"/>
    <w:rsid w:val="006B2D32"/>
    <w:rsid w:val="006B54BB"/>
    <w:rsid w:val="006B59A8"/>
    <w:rsid w:val="006B5E6D"/>
    <w:rsid w:val="006B5E87"/>
    <w:rsid w:val="006B64C0"/>
    <w:rsid w:val="006B66C5"/>
    <w:rsid w:val="006B692F"/>
    <w:rsid w:val="006B6944"/>
    <w:rsid w:val="006B6C0A"/>
    <w:rsid w:val="006B6F0E"/>
    <w:rsid w:val="006B715A"/>
    <w:rsid w:val="006B7794"/>
    <w:rsid w:val="006B7D0B"/>
    <w:rsid w:val="006B7EE6"/>
    <w:rsid w:val="006C0D68"/>
    <w:rsid w:val="006C1E91"/>
    <w:rsid w:val="006C2E78"/>
    <w:rsid w:val="006C360F"/>
    <w:rsid w:val="006C45E8"/>
    <w:rsid w:val="006C47AB"/>
    <w:rsid w:val="006C4ADF"/>
    <w:rsid w:val="006C4C00"/>
    <w:rsid w:val="006C4CF1"/>
    <w:rsid w:val="006C5877"/>
    <w:rsid w:val="006C5ADC"/>
    <w:rsid w:val="006C6480"/>
    <w:rsid w:val="006C657B"/>
    <w:rsid w:val="006C6B24"/>
    <w:rsid w:val="006C7174"/>
    <w:rsid w:val="006D045E"/>
    <w:rsid w:val="006D08BE"/>
    <w:rsid w:val="006D0EAE"/>
    <w:rsid w:val="006D2273"/>
    <w:rsid w:val="006D39F1"/>
    <w:rsid w:val="006D424F"/>
    <w:rsid w:val="006D42E7"/>
    <w:rsid w:val="006D46B4"/>
    <w:rsid w:val="006D5730"/>
    <w:rsid w:val="006D57D8"/>
    <w:rsid w:val="006D5E18"/>
    <w:rsid w:val="006D62AA"/>
    <w:rsid w:val="006D6CDD"/>
    <w:rsid w:val="006D6D1D"/>
    <w:rsid w:val="006D75A8"/>
    <w:rsid w:val="006E04BD"/>
    <w:rsid w:val="006E0525"/>
    <w:rsid w:val="006E05CD"/>
    <w:rsid w:val="006E0B6D"/>
    <w:rsid w:val="006E1FBB"/>
    <w:rsid w:val="006E21DC"/>
    <w:rsid w:val="006E22BD"/>
    <w:rsid w:val="006E28C3"/>
    <w:rsid w:val="006E30B6"/>
    <w:rsid w:val="006E5798"/>
    <w:rsid w:val="006E595A"/>
    <w:rsid w:val="006E64F6"/>
    <w:rsid w:val="006E64FE"/>
    <w:rsid w:val="006E6510"/>
    <w:rsid w:val="006E7860"/>
    <w:rsid w:val="006F1D1C"/>
    <w:rsid w:val="006F1E82"/>
    <w:rsid w:val="006F2085"/>
    <w:rsid w:val="006F3218"/>
    <w:rsid w:val="006F35D3"/>
    <w:rsid w:val="006F376B"/>
    <w:rsid w:val="006F381D"/>
    <w:rsid w:val="006F3CF7"/>
    <w:rsid w:val="006F3F0B"/>
    <w:rsid w:val="006F41D3"/>
    <w:rsid w:val="006F46CF"/>
    <w:rsid w:val="006F48E1"/>
    <w:rsid w:val="006F491A"/>
    <w:rsid w:val="006F4D01"/>
    <w:rsid w:val="006F5301"/>
    <w:rsid w:val="006F5E8D"/>
    <w:rsid w:val="006F6422"/>
    <w:rsid w:val="006F6AD5"/>
    <w:rsid w:val="006F73D0"/>
    <w:rsid w:val="006F7E2A"/>
    <w:rsid w:val="00700357"/>
    <w:rsid w:val="00701067"/>
    <w:rsid w:val="00701713"/>
    <w:rsid w:val="00701E96"/>
    <w:rsid w:val="00701FAE"/>
    <w:rsid w:val="00703132"/>
    <w:rsid w:val="00703679"/>
    <w:rsid w:val="00703AB0"/>
    <w:rsid w:val="00703B99"/>
    <w:rsid w:val="00703D27"/>
    <w:rsid w:val="00703E45"/>
    <w:rsid w:val="00703FB3"/>
    <w:rsid w:val="0070404B"/>
    <w:rsid w:val="007041AE"/>
    <w:rsid w:val="007047C1"/>
    <w:rsid w:val="00704D78"/>
    <w:rsid w:val="00705525"/>
    <w:rsid w:val="007057B3"/>
    <w:rsid w:val="00705EEC"/>
    <w:rsid w:val="00706701"/>
    <w:rsid w:val="007074C9"/>
    <w:rsid w:val="00707937"/>
    <w:rsid w:val="00707A1C"/>
    <w:rsid w:val="00711399"/>
    <w:rsid w:val="007119BD"/>
    <w:rsid w:val="007121D0"/>
    <w:rsid w:val="00712291"/>
    <w:rsid w:val="00712BF4"/>
    <w:rsid w:val="00712C69"/>
    <w:rsid w:val="007132F3"/>
    <w:rsid w:val="00713A72"/>
    <w:rsid w:val="00713FB5"/>
    <w:rsid w:val="00713FB7"/>
    <w:rsid w:val="007140BF"/>
    <w:rsid w:val="007141D4"/>
    <w:rsid w:val="007144C5"/>
    <w:rsid w:val="00714853"/>
    <w:rsid w:val="00715009"/>
    <w:rsid w:val="00715F05"/>
    <w:rsid w:val="007174AE"/>
    <w:rsid w:val="007176D3"/>
    <w:rsid w:val="00720238"/>
    <w:rsid w:val="007205C9"/>
    <w:rsid w:val="007208B0"/>
    <w:rsid w:val="00720916"/>
    <w:rsid w:val="00720A46"/>
    <w:rsid w:val="00720CA4"/>
    <w:rsid w:val="00720D90"/>
    <w:rsid w:val="0072238B"/>
    <w:rsid w:val="0072242D"/>
    <w:rsid w:val="00722F8B"/>
    <w:rsid w:val="00723AB2"/>
    <w:rsid w:val="00723FDF"/>
    <w:rsid w:val="007246E3"/>
    <w:rsid w:val="007248DB"/>
    <w:rsid w:val="00725B12"/>
    <w:rsid w:val="00725B56"/>
    <w:rsid w:val="007267B9"/>
    <w:rsid w:val="0072695E"/>
    <w:rsid w:val="00726E9B"/>
    <w:rsid w:val="00727027"/>
    <w:rsid w:val="00727237"/>
    <w:rsid w:val="00727243"/>
    <w:rsid w:val="00727C10"/>
    <w:rsid w:val="0073000E"/>
    <w:rsid w:val="00731506"/>
    <w:rsid w:val="0073153F"/>
    <w:rsid w:val="00731D94"/>
    <w:rsid w:val="00732CAB"/>
    <w:rsid w:val="00732EDC"/>
    <w:rsid w:val="0073407E"/>
    <w:rsid w:val="0073529B"/>
    <w:rsid w:val="00736E8B"/>
    <w:rsid w:val="00736EED"/>
    <w:rsid w:val="00737820"/>
    <w:rsid w:val="00737B0C"/>
    <w:rsid w:val="00737DCF"/>
    <w:rsid w:val="00741794"/>
    <w:rsid w:val="007417EF"/>
    <w:rsid w:val="007427C9"/>
    <w:rsid w:val="00743F58"/>
    <w:rsid w:val="00744083"/>
    <w:rsid w:val="00744174"/>
    <w:rsid w:val="00744C14"/>
    <w:rsid w:val="00744C94"/>
    <w:rsid w:val="00745549"/>
    <w:rsid w:val="007458EA"/>
    <w:rsid w:val="00745AA5"/>
    <w:rsid w:val="007461B1"/>
    <w:rsid w:val="007468CD"/>
    <w:rsid w:val="00747D6D"/>
    <w:rsid w:val="00747ED0"/>
    <w:rsid w:val="007501FC"/>
    <w:rsid w:val="00750D41"/>
    <w:rsid w:val="007517B3"/>
    <w:rsid w:val="00753437"/>
    <w:rsid w:val="007539DE"/>
    <w:rsid w:val="007539DF"/>
    <w:rsid w:val="00754722"/>
    <w:rsid w:val="007549F7"/>
    <w:rsid w:val="00754E78"/>
    <w:rsid w:val="0075538A"/>
    <w:rsid w:val="00755B98"/>
    <w:rsid w:val="0075686D"/>
    <w:rsid w:val="00756D99"/>
    <w:rsid w:val="0075770E"/>
    <w:rsid w:val="00757793"/>
    <w:rsid w:val="00757A99"/>
    <w:rsid w:val="007601AD"/>
    <w:rsid w:val="007604C1"/>
    <w:rsid w:val="00761613"/>
    <w:rsid w:val="00761BBC"/>
    <w:rsid w:val="007622DE"/>
    <w:rsid w:val="00763A72"/>
    <w:rsid w:val="00763FA6"/>
    <w:rsid w:val="007640A9"/>
    <w:rsid w:val="00764550"/>
    <w:rsid w:val="0076482B"/>
    <w:rsid w:val="00766379"/>
    <w:rsid w:val="007667F1"/>
    <w:rsid w:val="00767264"/>
    <w:rsid w:val="007674B7"/>
    <w:rsid w:val="007675AF"/>
    <w:rsid w:val="007700F7"/>
    <w:rsid w:val="007703D3"/>
    <w:rsid w:val="00770A31"/>
    <w:rsid w:val="00771509"/>
    <w:rsid w:val="00771595"/>
    <w:rsid w:val="007715CF"/>
    <w:rsid w:val="00772866"/>
    <w:rsid w:val="0077300A"/>
    <w:rsid w:val="007734B1"/>
    <w:rsid w:val="00773751"/>
    <w:rsid w:val="00774245"/>
    <w:rsid w:val="00774A03"/>
    <w:rsid w:val="00774FDD"/>
    <w:rsid w:val="007752AE"/>
    <w:rsid w:val="007755DF"/>
    <w:rsid w:val="00775737"/>
    <w:rsid w:val="0077580C"/>
    <w:rsid w:val="00775CC4"/>
    <w:rsid w:val="007765B1"/>
    <w:rsid w:val="00776BB4"/>
    <w:rsid w:val="007800F1"/>
    <w:rsid w:val="007807EA"/>
    <w:rsid w:val="00780B0F"/>
    <w:rsid w:val="007819F5"/>
    <w:rsid w:val="00781C4A"/>
    <w:rsid w:val="00781DF4"/>
    <w:rsid w:val="0078230F"/>
    <w:rsid w:val="00782EA3"/>
    <w:rsid w:val="00783704"/>
    <w:rsid w:val="00784507"/>
    <w:rsid w:val="007852F0"/>
    <w:rsid w:val="007855C4"/>
    <w:rsid w:val="0078591B"/>
    <w:rsid w:val="00785BEC"/>
    <w:rsid w:val="007863F0"/>
    <w:rsid w:val="00786957"/>
    <w:rsid w:val="00786DD9"/>
    <w:rsid w:val="00786EDE"/>
    <w:rsid w:val="007876AD"/>
    <w:rsid w:val="00787B1E"/>
    <w:rsid w:val="00787D1C"/>
    <w:rsid w:val="007901CA"/>
    <w:rsid w:val="007902E6"/>
    <w:rsid w:val="007915B6"/>
    <w:rsid w:val="00791EDF"/>
    <w:rsid w:val="00793094"/>
    <w:rsid w:val="007935B0"/>
    <w:rsid w:val="00794C23"/>
    <w:rsid w:val="00794D1E"/>
    <w:rsid w:val="007957BA"/>
    <w:rsid w:val="00795B55"/>
    <w:rsid w:val="00795DF8"/>
    <w:rsid w:val="00796234"/>
    <w:rsid w:val="007963F5"/>
    <w:rsid w:val="00796E5F"/>
    <w:rsid w:val="00796F41"/>
    <w:rsid w:val="007973F8"/>
    <w:rsid w:val="00797826"/>
    <w:rsid w:val="007A10C2"/>
    <w:rsid w:val="007A1693"/>
    <w:rsid w:val="007A1DFE"/>
    <w:rsid w:val="007A26BF"/>
    <w:rsid w:val="007A32D6"/>
    <w:rsid w:val="007A45F7"/>
    <w:rsid w:val="007A4946"/>
    <w:rsid w:val="007A4D84"/>
    <w:rsid w:val="007A550A"/>
    <w:rsid w:val="007A5993"/>
    <w:rsid w:val="007A5AFD"/>
    <w:rsid w:val="007A5EC4"/>
    <w:rsid w:val="007A6068"/>
    <w:rsid w:val="007A6C92"/>
    <w:rsid w:val="007A6E3E"/>
    <w:rsid w:val="007A6FBB"/>
    <w:rsid w:val="007A775A"/>
    <w:rsid w:val="007A7E68"/>
    <w:rsid w:val="007B01F3"/>
    <w:rsid w:val="007B0802"/>
    <w:rsid w:val="007B0A58"/>
    <w:rsid w:val="007B0E9D"/>
    <w:rsid w:val="007B0EE3"/>
    <w:rsid w:val="007B20AE"/>
    <w:rsid w:val="007B29E2"/>
    <w:rsid w:val="007B2DDC"/>
    <w:rsid w:val="007B3342"/>
    <w:rsid w:val="007B3352"/>
    <w:rsid w:val="007B4773"/>
    <w:rsid w:val="007B47C1"/>
    <w:rsid w:val="007B4E1F"/>
    <w:rsid w:val="007B58AC"/>
    <w:rsid w:val="007B6211"/>
    <w:rsid w:val="007B7E3A"/>
    <w:rsid w:val="007C05C5"/>
    <w:rsid w:val="007C06E5"/>
    <w:rsid w:val="007C134F"/>
    <w:rsid w:val="007C1541"/>
    <w:rsid w:val="007C1AFD"/>
    <w:rsid w:val="007C2065"/>
    <w:rsid w:val="007C223C"/>
    <w:rsid w:val="007C2B60"/>
    <w:rsid w:val="007C40BE"/>
    <w:rsid w:val="007C4825"/>
    <w:rsid w:val="007C482E"/>
    <w:rsid w:val="007C60EA"/>
    <w:rsid w:val="007C6EEC"/>
    <w:rsid w:val="007C7198"/>
    <w:rsid w:val="007C7BE6"/>
    <w:rsid w:val="007D00C9"/>
    <w:rsid w:val="007D043F"/>
    <w:rsid w:val="007D0470"/>
    <w:rsid w:val="007D0580"/>
    <w:rsid w:val="007D05D0"/>
    <w:rsid w:val="007D06B2"/>
    <w:rsid w:val="007D0B9C"/>
    <w:rsid w:val="007D1206"/>
    <w:rsid w:val="007D1D91"/>
    <w:rsid w:val="007D23B0"/>
    <w:rsid w:val="007D2756"/>
    <w:rsid w:val="007D278E"/>
    <w:rsid w:val="007D2CB8"/>
    <w:rsid w:val="007D35BA"/>
    <w:rsid w:val="007D3E80"/>
    <w:rsid w:val="007D43D8"/>
    <w:rsid w:val="007D44C0"/>
    <w:rsid w:val="007D4DBF"/>
    <w:rsid w:val="007D5A45"/>
    <w:rsid w:val="007D5D99"/>
    <w:rsid w:val="007D61DD"/>
    <w:rsid w:val="007D6493"/>
    <w:rsid w:val="007D677F"/>
    <w:rsid w:val="007D6B16"/>
    <w:rsid w:val="007E0313"/>
    <w:rsid w:val="007E1410"/>
    <w:rsid w:val="007E1452"/>
    <w:rsid w:val="007E224C"/>
    <w:rsid w:val="007E257C"/>
    <w:rsid w:val="007E311A"/>
    <w:rsid w:val="007E383C"/>
    <w:rsid w:val="007E3E8B"/>
    <w:rsid w:val="007E4320"/>
    <w:rsid w:val="007E482F"/>
    <w:rsid w:val="007E5479"/>
    <w:rsid w:val="007E6578"/>
    <w:rsid w:val="007E68BB"/>
    <w:rsid w:val="007E6B8C"/>
    <w:rsid w:val="007E719C"/>
    <w:rsid w:val="007E7221"/>
    <w:rsid w:val="007E7557"/>
    <w:rsid w:val="007E75FC"/>
    <w:rsid w:val="007E795D"/>
    <w:rsid w:val="007E7A40"/>
    <w:rsid w:val="007F02A9"/>
    <w:rsid w:val="007F102C"/>
    <w:rsid w:val="007F14DA"/>
    <w:rsid w:val="007F1B15"/>
    <w:rsid w:val="007F2077"/>
    <w:rsid w:val="007F2748"/>
    <w:rsid w:val="007F3308"/>
    <w:rsid w:val="007F340A"/>
    <w:rsid w:val="007F3BA3"/>
    <w:rsid w:val="007F43C2"/>
    <w:rsid w:val="007F4A69"/>
    <w:rsid w:val="007F58CA"/>
    <w:rsid w:val="007F6A05"/>
    <w:rsid w:val="007F6E52"/>
    <w:rsid w:val="007F7404"/>
    <w:rsid w:val="007F752C"/>
    <w:rsid w:val="007F7F2F"/>
    <w:rsid w:val="008008EF"/>
    <w:rsid w:val="008013E0"/>
    <w:rsid w:val="00801BEB"/>
    <w:rsid w:val="0080268B"/>
    <w:rsid w:val="00802C59"/>
    <w:rsid w:val="00802CF4"/>
    <w:rsid w:val="00802ED0"/>
    <w:rsid w:val="0080384F"/>
    <w:rsid w:val="008039F6"/>
    <w:rsid w:val="00804039"/>
    <w:rsid w:val="008040D7"/>
    <w:rsid w:val="0080423A"/>
    <w:rsid w:val="00804B23"/>
    <w:rsid w:val="0080500E"/>
    <w:rsid w:val="00805A0C"/>
    <w:rsid w:val="00805D20"/>
    <w:rsid w:val="008062E6"/>
    <w:rsid w:val="0080672F"/>
    <w:rsid w:val="0080678D"/>
    <w:rsid w:val="00806AF3"/>
    <w:rsid w:val="00806E31"/>
    <w:rsid w:val="008078B7"/>
    <w:rsid w:val="00807CE1"/>
    <w:rsid w:val="00810016"/>
    <w:rsid w:val="00810474"/>
    <w:rsid w:val="00810892"/>
    <w:rsid w:val="00811B09"/>
    <w:rsid w:val="00811BFB"/>
    <w:rsid w:val="0081221F"/>
    <w:rsid w:val="0081355E"/>
    <w:rsid w:val="008135C0"/>
    <w:rsid w:val="008135DB"/>
    <w:rsid w:val="00813725"/>
    <w:rsid w:val="00813C8D"/>
    <w:rsid w:val="00813D52"/>
    <w:rsid w:val="00814139"/>
    <w:rsid w:val="00814264"/>
    <w:rsid w:val="00814A97"/>
    <w:rsid w:val="0081565D"/>
    <w:rsid w:val="008158F7"/>
    <w:rsid w:val="008164E6"/>
    <w:rsid w:val="00816C64"/>
    <w:rsid w:val="008172B9"/>
    <w:rsid w:val="00821C20"/>
    <w:rsid w:val="00821DF8"/>
    <w:rsid w:val="00822061"/>
    <w:rsid w:val="008228FF"/>
    <w:rsid w:val="00822A36"/>
    <w:rsid w:val="008230C0"/>
    <w:rsid w:val="00823FA6"/>
    <w:rsid w:val="008240FF"/>
    <w:rsid w:val="00824216"/>
    <w:rsid w:val="008245AF"/>
    <w:rsid w:val="00824601"/>
    <w:rsid w:val="008248E6"/>
    <w:rsid w:val="00824EF7"/>
    <w:rsid w:val="00825AFC"/>
    <w:rsid w:val="00825B98"/>
    <w:rsid w:val="00826180"/>
    <w:rsid w:val="00826979"/>
    <w:rsid w:val="00827014"/>
    <w:rsid w:val="0082750C"/>
    <w:rsid w:val="00827D17"/>
    <w:rsid w:val="00830CE7"/>
    <w:rsid w:val="00831BF9"/>
    <w:rsid w:val="00831F19"/>
    <w:rsid w:val="0083234F"/>
    <w:rsid w:val="00832529"/>
    <w:rsid w:val="008326A1"/>
    <w:rsid w:val="00833DAD"/>
    <w:rsid w:val="00834034"/>
    <w:rsid w:val="0083414A"/>
    <w:rsid w:val="00835007"/>
    <w:rsid w:val="00836697"/>
    <w:rsid w:val="00836880"/>
    <w:rsid w:val="00837D06"/>
    <w:rsid w:val="00837F0E"/>
    <w:rsid w:val="0084006C"/>
    <w:rsid w:val="00840747"/>
    <w:rsid w:val="00840A59"/>
    <w:rsid w:val="00841A66"/>
    <w:rsid w:val="00841EF5"/>
    <w:rsid w:val="00841F9D"/>
    <w:rsid w:val="0084211B"/>
    <w:rsid w:val="008421B5"/>
    <w:rsid w:val="00842976"/>
    <w:rsid w:val="00842D95"/>
    <w:rsid w:val="00843433"/>
    <w:rsid w:val="008436B9"/>
    <w:rsid w:val="00844B7E"/>
    <w:rsid w:val="00844C06"/>
    <w:rsid w:val="00845034"/>
    <w:rsid w:val="00845543"/>
    <w:rsid w:val="008457D9"/>
    <w:rsid w:val="008466BF"/>
    <w:rsid w:val="00847CCE"/>
    <w:rsid w:val="00847EF6"/>
    <w:rsid w:val="0085090D"/>
    <w:rsid w:val="00850B6A"/>
    <w:rsid w:val="00850DB3"/>
    <w:rsid w:val="00851713"/>
    <w:rsid w:val="00851936"/>
    <w:rsid w:val="00851FE7"/>
    <w:rsid w:val="00852414"/>
    <w:rsid w:val="00854AB2"/>
    <w:rsid w:val="00854CF2"/>
    <w:rsid w:val="0085562A"/>
    <w:rsid w:val="0085596C"/>
    <w:rsid w:val="00855F5C"/>
    <w:rsid w:val="008563C6"/>
    <w:rsid w:val="008565DF"/>
    <w:rsid w:val="0085728A"/>
    <w:rsid w:val="008604B8"/>
    <w:rsid w:val="00861B9C"/>
    <w:rsid w:val="00862368"/>
    <w:rsid w:val="00862869"/>
    <w:rsid w:val="0086286D"/>
    <w:rsid w:val="008631FE"/>
    <w:rsid w:val="00863ACD"/>
    <w:rsid w:val="008643D0"/>
    <w:rsid w:val="008649A3"/>
    <w:rsid w:val="00864F6B"/>
    <w:rsid w:val="0086537E"/>
    <w:rsid w:val="0086554C"/>
    <w:rsid w:val="0086583E"/>
    <w:rsid w:val="00865BA0"/>
    <w:rsid w:val="0086644F"/>
    <w:rsid w:val="008669C4"/>
    <w:rsid w:val="008670FF"/>
    <w:rsid w:val="008676A7"/>
    <w:rsid w:val="008704F7"/>
    <w:rsid w:val="008707FE"/>
    <w:rsid w:val="0087081E"/>
    <w:rsid w:val="0087170A"/>
    <w:rsid w:val="0087273F"/>
    <w:rsid w:val="00872BF7"/>
    <w:rsid w:val="00872D8B"/>
    <w:rsid w:val="00874DA8"/>
    <w:rsid w:val="00875022"/>
    <w:rsid w:val="00875427"/>
    <w:rsid w:val="00875FE6"/>
    <w:rsid w:val="00876742"/>
    <w:rsid w:val="00876A21"/>
    <w:rsid w:val="00880AF3"/>
    <w:rsid w:val="00880EAA"/>
    <w:rsid w:val="00880EAB"/>
    <w:rsid w:val="0088109C"/>
    <w:rsid w:val="00881320"/>
    <w:rsid w:val="00881529"/>
    <w:rsid w:val="00881531"/>
    <w:rsid w:val="00881888"/>
    <w:rsid w:val="00881901"/>
    <w:rsid w:val="0088295F"/>
    <w:rsid w:val="00882DD8"/>
    <w:rsid w:val="00882E90"/>
    <w:rsid w:val="00883272"/>
    <w:rsid w:val="00883433"/>
    <w:rsid w:val="008836A7"/>
    <w:rsid w:val="00884DD5"/>
    <w:rsid w:val="00887120"/>
    <w:rsid w:val="00887449"/>
    <w:rsid w:val="008874A2"/>
    <w:rsid w:val="0089038C"/>
    <w:rsid w:val="00891567"/>
    <w:rsid w:val="008924DF"/>
    <w:rsid w:val="00892716"/>
    <w:rsid w:val="00892EBE"/>
    <w:rsid w:val="008930E3"/>
    <w:rsid w:val="008932C0"/>
    <w:rsid w:val="008935B6"/>
    <w:rsid w:val="008937D3"/>
    <w:rsid w:val="00894400"/>
    <w:rsid w:val="00894B4F"/>
    <w:rsid w:val="008953FD"/>
    <w:rsid w:val="00895AF1"/>
    <w:rsid w:val="00896889"/>
    <w:rsid w:val="00897C83"/>
    <w:rsid w:val="00897FD4"/>
    <w:rsid w:val="008A05E7"/>
    <w:rsid w:val="008A1A69"/>
    <w:rsid w:val="008A1DD5"/>
    <w:rsid w:val="008A208A"/>
    <w:rsid w:val="008A2B68"/>
    <w:rsid w:val="008A3F9A"/>
    <w:rsid w:val="008A4476"/>
    <w:rsid w:val="008A4B23"/>
    <w:rsid w:val="008A5204"/>
    <w:rsid w:val="008A5AC3"/>
    <w:rsid w:val="008A5B1F"/>
    <w:rsid w:val="008A5B94"/>
    <w:rsid w:val="008A65CC"/>
    <w:rsid w:val="008B0742"/>
    <w:rsid w:val="008B1B3B"/>
    <w:rsid w:val="008B1D2B"/>
    <w:rsid w:val="008B1E71"/>
    <w:rsid w:val="008B20C4"/>
    <w:rsid w:val="008B2448"/>
    <w:rsid w:val="008B2808"/>
    <w:rsid w:val="008B2917"/>
    <w:rsid w:val="008B3094"/>
    <w:rsid w:val="008B316A"/>
    <w:rsid w:val="008B46B8"/>
    <w:rsid w:val="008B4B12"/>
    <w:rsid w:val="008B4C3D"/>
    <w:rsid w:val="008B4DA3"/>
    <w:rsid w:val="008B4FCF"/>
    <w:rsid w:val="008B58CB"/>
    <w:rsid w:val="008B661D"/>
    <w:rsid w:val="008B7035"/>
    <w:rsid w:val="008B727C"/>
    <w:rsid w:val="008B74AC"/>
    <w:rsid w:val="008B7508"/>
    <w:rsid w:val="008C0083"/>
    <w:rsid w:val="008C0265"/>
    <w:rsid w:val="008C02A1"/>
    <w:rsid w:val="008C05F1"/>
    <w:rsid w:val="008C0B59"/>
    <w:rsid w:val="008C0C12"/>
    <w:rsid w:val="008C16DA"/>
    <w:rsid w:val="008C1898"/>
    <w:rsid w:val="008C1A30"/>
    <w:rsid w:val="008C1E6D"/>
    <w:rsid w:val="008C21DE"/>
    <w:rsid w:val="008C242C"/>
    <w:rsid w:val="008C340B"/>
    <w:rsid w:val="008C3E8D"/>
    <w:rsid w:val="008C3F77"/>
    <w:rsid w:val="008C4FCB"/>
    <w:rsid w:val="008C622A"/>
    <w:rsid w:val="008C6459"/>
    <w:rsid w:val="008C6A3F"/>
    <w:rsid w:val="008C6FF0"/>
    <w:rsid w:val="008D019D"/>
    <w:rsid w:val="008D074E"/>
    <w:rsid w:val="008D1CD7"/>
    <w:rsid w:val="008D1DC5"/>
    <w:rsid w:val="008D2DDF"/>
    <w:rsid w:val="008D2E03"/>
    <w:rsid w:val="008D33AE"/>
    <w:rsid w:val="008D5B8B"/>
    <w:rsid w:val="008D62D2"/>
    <w:rsid w:val="008D6836"/>
    <w:rsid w:val="008D72BC"/>
    <w:rsid w:val="008D7FE4"/>
    <w:rsid w:val="008E0025"/>
    <w:rsid w:val="008E011E"/>
    <w:rsid w:val="008E05FD"/>
    <w:rsid w:val="008E06C8"/>
    <w:rsid w:val="008E08CD"/>
    <w:rsid w:val="008E1BA6"/>
    <w:rsid w:val="008E259C"/>
    <w:rsid w:val="008E260A"/>
    <w:rsid w:val="008E29A2"/>
    <w:rsid w:val="008E2BD4"/>
    <w:rsid w:val="008E3993"/>
    <w:rsid w:val="008E4588"/>
    <w:rsid w:val="008E6660"/>
    <w:rsid w:val="008E6692"/>
    <w:rsid w:val="008E6DC6"/>
    <w:rsid w:val="008F0936"/>
    <w:rsid w:val="008F09F2"/>
    <w:rsid w:val="008F0A3A"/>
    <w:rsid w:val="008F173F"/>
    <w:rsid w:val="008F1777"/>
    <w:rsid w:val="008F18AE"/>
    <w:rsid w:val="008F2DBA"/>
    <w:rsid w:val="008F2DEE"/>
    <w:rsid w:val="008F30A8"/>
    <w:rsid w:val="008F3F57"/>
    <w:rsid w:val="008F4141"/>
    <w:rsid w:val="008F4249"/>
    <w:rsid w:val="008F4323"/>
    <w:rsid w:val="008F4B10"/>
    <w:rsid w:val="008F5492"/>
    <w:rsid w:val="008F5E09"/>
    <w:rsid w:val="008F759F"/>
    <w:rsid w:val="008F7765"/>
    <w:rsid w:val="008F7F1B"/>
    <w:rsid w:val="009000F3"/>
    <w:rsid w:val="00900639"/>
    <w:rsid w:val="00900FB5"/>
    <w:rsid w:val="009010D4"/>
    <w:rsid w:val="00901199"/>
    <w:rsid w:val="00901387"/>
    <w:rsid w:val="00901E59"/>
    <w:rsid w:val="00902233"/>
    <w:rsid w:val="00902F0B"/>
    <w:rsid w:val="009031CF"/>
    <w:rsid w:val="009041F7"/>
    <w:rsid w:val="00904772"/>
    <w:rsid w:val="009048B1"/>
    <w:rsid w:val="00904AAD"/>
    <w:rsid w:val="009054D8"/>
    <w:rsid w:val="00905540"/>
    <w:rsid w:val="00906CC5"/>
    <w:rsid w:val="00906F5A"/>
    <w:rsid w:val="00907059"/>
    <w:rsid w:val="009071EE"/>
    <w:rsid w:val="009077E9"/>
    <w:rsid w:val="0090787D"/>
    <w:rsid w:val="00907FB1"/>
    <w:rsid w:val="009102F0"/>
    <w:rsid w:val="00910DCB"/>
    <w:rsid w:val="009114B7"/>
    <w:rsid w:val="00911751"/>
    <w:rsid w:val="009118CF"/>
    <w:rsid w:val="00911977"/>
    <w:rsid w:val="00912276"/>
    <w:rsid w:val="009123BB"/>
    <w:rsid w:val="0091251C"/>
    <w:rsid w:val="009126BF"/>
    <w:rsid w:val="00913357"/>
    <w:rsid w:val="0091338C"/>
    <w:rsid w:val="00913559"/>
    <w:rsid w:val="00914C98"/>
    <w:rsid w:val="00914D43"/>
    <w:rsid w:val="0091600C"/>
    <w:rsid w:val="00917404"/>
    <w:rsid w:val="009201C6"/>
    <w:rsid w:val="00920985"/>
    <w:rsid w:val="0092156B"/>
    <w:rsid w:val="00922B3E"/>
    <w:rsid w:val="00922D94"/>
    <w:rsid w:val="00923799"/>
    <w:rsid w:val="00924625"/>
    <w:rsid w:val="009247C8"/>
    <w:rsid w:val="00924D73"/>
    <w:rsid w:val="009252EF"/>
    <w:rsid w:val="00926491"/>
    <w:rsid w:val="0092649C"/>
    <w:rsid w:val="00926E95"/>
    <w:rsid w:val="00927986"/>
    <w:rsid w:val="00927AC5"/>
    <w:rsid w:val="00927CFA"/>
    <w:rsid w:val="009301FF"/>
    <w:rsid w:val="00930CBB"/>
    <w:rsid w:val="00931165"/>
    <w:rsid w:val="009312EA"/>
    <w:rsid w:val="009315F1"/>
    <w:rsid w:val="009331D8"/>
    <w:rsid w:val="009350D4"/>
    <w:rsid w:val="0093695B"/>
    <w:rsid w:val="00936C56"/>
    <w:rsid w:val="009400B8"/>
    <w:rsid w:val="0094027F"/>
    <w:rsid w:val="00940374"/>
    <w:rsid w:val="0094090D"/>
    <w:rsid w:val="00940ADC"/>
    <w:rsid w:val="0094162D"/>
    <w:rsid w:val="00942531"/>
    <w:rsid w:val="009448FE"/>
    <w:rsid w:val="00944DDF"/>
    <w:rsid w:val="009462CF"/>
    <w:rsid w:val="00947610"/>
    <w:rsid w:val="009479B7"/>
    <w:rsid w:val="00947CDC"/>
    <w:rsid w:val="009500C8"/>
    <w:rsid w:val="009505C7"/>
    <w:rsid w:val="009508CB"/>
    <w:rsid w:val="00950A04"/>
    <w:rsid w:val="00950A2F"/>
    <w:rsid w:val="009510F3"/>
    <w:rsid w:val="009512A5"/>
    <w:rsid w:val="0095131F"/>
    <w:rsid w:val="009514E2"/>
    <w:rsid w:val="00952542"/>
    <w:rsid w:val="009536AB"/>
    <w:rsid w:val="0095468B"/>
    <w:rsid w:val="00954BCC"/>
    <w:rsid w:val="009568E6"/>
    <w:rsid w:val="00957116"/>
    <w:rsid w:val="00957531"/>
    <w:rsid w:val="00957607"/>
    <w:rsid w:val="00960E0F"/>
    <w:rsid w:val="00960EC7"/>
    <w:rsid w:val="009615CB"/>
    <w:rsid w:val="00962849"/>
    <w:rsid w:val="00962D4B"/>
    <w:rsid w:val="00963639"/>
    <w:rsid w:val="00964B2D"/>
    <w:rsid w:val="00964E8E"/>
    <w:rsid w:val="0096749E"/>
    <w:rsid w:val="00970889"/>
    <w:rsid w:val="00970A12"/>
    <w:rsid w:val="00970A4B"/>
    <w:rsid w:val="009714D8"/>
    <w:rsid w:val="00973663"/>
    <w:rsid w:val="00973A98"/>
    <w:rsid w:val="00973ADD"/>
    <w:rsid w:val="009746E4"/>
    <w:rsid w:val="00977B11"/>
    <w:rsid w:val="00977CD3"/>
    <w:rsid w:val="009804A9"/>
    <w:rsid w:val="00980993"/>
    <w:rsid w:val="00980ACD"/>
    <w:rsid w:val="00980C70"/>
    <w:rsid w:val="00980E6C"/>
    <w:rsid w:val="00980F47"/>
    <w:rsid w:val="009815A5"/>
    <w:rsid w:val="00981653"/>
    <w:rsid w:val="009821D7"/>
    <w:rsid w:val="00982EDC"/>
    <w:rsid w:val="009832B1"/>
    <w:rsid w:val="009832C7"/>
    <w:rsid w:val="009837FC"/>
    <w:rsid w:val="009839ED"/>
    <w:rsid w:val="00983FA5"/>
    <w:rsid w:val="00984323"/>
    <w:rsid w:val="00984BEC"/>
    <w:rsid w:val="00985842"/>
    <w:rsid w:val="00985BDA"/>
    <w:rsid w:val="00987663"/>
    <w:rsid w:val="00987760"/>
    <w:rsid w:val="0099070E"/>
    <w:rsid w:val="00990BC9"/>
    <w:rsid w:val="00991BFC"/>
    <w:rsid w:val="009920ED"/>
    <w:rsid w:val="009928C7"/>
    <w:rsid w:val="009931BB"/>
    <w:rsid w:val="00993358"/>
    <w:rsid w:val="009937F3"/>
    <w:rsid w:val="00993D6B"/>
    <w:rsid w:val="00993DBC"/>
    <w:rsid w:val="0099421B"/>
    <w:rsid w:val="00994843"/>
    <w:rsid w:val="00994BE1"/>
    <w:rsid w:val="00995A7A"/>
    <w:rsid w:val="009962AA"/>
    <w:rsid w:val="009977DF"/>
    <w:rsid w:val="009A1518"/>
    <w:rsid w:val="009A1531"/>
    <w:rsid w:val="009A1C99"/>
    <w:rsid w:val="009A2D50"/>
    <w:rsid w:val="009A2D9C"/>
    <w:rsid w:val="009A4226"/>
    <w:rsid w:val="009A4AAB"/>
    <w:rsid w:val="009A4EEF"/>
    <w:rsid w:val="009A4F49"/>
    <w:rsid w:val="009A4FC2"/>
    <w:rsid w:val="009A5D72"/>
    <w:rsid w:val="009A73F8"/>
    <w:rsid w:val="009B15AD"/>
    <w:rsid w:val="009B2ABF"/>
    <w:rsid w:val="009B5ABF"/>
    <w:rsid w:val="009B5D7E"/>
    <w:rsid w:val="009B5E2D"/>
    <w:rsid w:val="009B67EC"/>
    <w:rsid w:val="009B690F"/>
    <w:rsid w:val="009B717D"/>
    <w:rsid w:val="009B7678"/>
    <w:rsid w:val="009B76CE"/>
    <w:rsid w:val="009C030B"/>
    <w:rsid w:val="009C121B"/>
    <w:rsid w:val="009C2AFA"/>
    <w:rsid w:val="009C2DFB"/>
    <w:rsid w:val="009C378E"/>
    <w:rsid w:val="009C3B68"/>
    <w:rsid w:val="009C43AF"/>
    <w:rsid w:val="009C43F3"/>
    <w:rsid w:val="009C4AAB"/>
    <w:rsid w:val="009C5703"/>
    <w:rsid w:val="009C5732"/>
    <w:rsid w:val="009C58F0"/>
    <w:rsid w:val="009C5AB3"/>
    <w:rsid w:val="009C61C7"/>
    <w:rsid w:val="009C62B7"/>
    <w:rsid w:val="009C62C5"/>
    <w:rsid w:val="009C6FA4"/>
    <w:rsid w:val="009C7F23"/>
    <w:rsid w:val="009D0149"/>
    <w:rsid w:val="009D0B63"/>
    <w:rsid w:val="009D111E"/>
    <w:rsid w:val="009D1326"/>
    <w:rsid w:val="009D1644"/>
    <w:rsid w:val="009D19F6"/>
    <w:rsid w:val="009D21A9"/>
    <w:rsid w:val="009D3339"/>
    <w:rsid w:val="009D3864"/>
    <w:rsid w:val="009D3D2B"/>
    <w:rsid w:val="009D47EC"/>
    <w:rsid w:val="009D4EC1"/>
    <w:rsid w:val="009D5A3D"/>
    <w:rsid w:val="009D61C4"/>
    <w:rsid w:val="009D6207"/>
    <w:rsid w:val="009D6308"/>
    <w:rsid w:val="009D6717"/>
    <w:rsid w:val="009D7BE2"/>
    <w:rsid w:val="009D7DB3"/>
    <w:rsid w:val="009E0576"/>
    <w:rsid w:val="009E12AB"/>
    <w:rsid w:val="009E1755"/>
    <w:rsid w:val="009E2DC6"/>
    <w:rsid w:val="009E31DF"/>
    <w:rsid w:val="009E38F4"/>
    <w:rsid w:val="009E4079"/>
    <w:rsid w:val="009E40AF"/>
    <w:rsid w:val="009E5DF0"/>
    <w:rsid w:val="009E617F"/>
    <w:rsid w:val="009E64ED"/>
    <w:rsid w:val="009E6C31"/>
    <w:rsid w:val="009E6E85"/>
    <w:rsid w:val="009E7693"/>
    <w:rsid w:val="009E7E0B"/>
    <w:rsid w:val="009F00BA"/>
    <w:rsid w:val="009F03F2"/>
    <w:rsid w:val="009F1542"/>
    <w:rsid w:val="009F18FA"/>
    <w:rsid w:val="009F1E99"/>
    <w:rsid w:val="009F1F13"/>
    <w:rsid w:val="009F2310"/>
    <w:rsid w:val="009F24D5"/>
    <w:rsid w:val="009F2713"/>
    <w:rsid w:val="009F2C07"/>
    <w:rsid w:val="009F2D9E"/>
    <w:rsid w:val="009F31BD"/>
    <w:rsid w:val="009F397B"/>
    <w:rsid w:val="009F39B0"/>
    <w:rsid w:val="009F4998"/>
    <w:rsid w:val="009F5524"/>
    <w:rsid w:val="009F5A16"/>
    <w:rsid w:val="009F5C46"/>
    <w:rsid w:val="009F5EDE"/>
    <w:rsid w:val="009F6A76"/>
    <w:rsid w:val="009F6FD0"/>
    <w:rsid w:val="009F7D0D"/>
    <w:rsid w:val="009F7F46"/>
    <w:rsid w:val="00A01471"/>
    <w:rsid w:val="00A02100"/>
    <w:rsid w:val="00A022F7"/>
    <w:rsid w:val="00A03AF8"/>
    <w:rsid w:val="00A04755"/>
    <w:rsid w:val="00A04A7C"/>
    <w:rsid w:val="00A05EB6"/>
    <w:rsid w:val="00A06A6E"/>
    <w:rsid w:val="00A06CB9"/>
    <w:rsid w:val="00A06D0F"/>
    <w:rsid w:val="00A06FA8"/>
    <w:rsid w:val="00A07847"/>
    <w:rsid w:val="00A106A4"/>
    <w:rsid w:val="00A10964"/>
    <w:rsid w:val="00A11466"/>
    <w:rsid w:val="00A13E76"/>
    <w:rsid w:val="00A15F2F"/>
    <w:rsid w:val="00A167C2"/>
    <w:rsid w:val="00A16929"/>
    <w:rsid w:val="00A169AC"/>
    <w:rsid w:val="00A172CE"/>
    <w:rsid w:val="00A20665"/>
    <w:rsid w:val="00A21A4B"/>
    <w:rsid w:val="00A22107"/>
    <w:rsid w:val="00A221F1"/>
    <w:rsid w:val="00A22FD8"/>
    <w:rsid w:val="00A25202"/>
    <w:rsid w:val="00A253B7"/>
    <w:rsid w:val="00A25423"/>
    <w:rsid w:val="00A25E66"/>
    <w:rsid w:val="00A25F3C"/>
    <w:rsid w:val="00A2613D"/>
    <w:rsid w:val="00A26446"/>
    <w:rsid w:val="00A266F2"/>
    <w:rsid w:val="00A27DD2"/>
    <w:rsid w:val="00A30416"/>
    <w:rsid w:val="00A305F8"/>
    <w:rsid w:val="00A30A97"/>
    <w:rsid w:val="00A318A1"/>
    <w:rsid w:val="00A329DD"/>
    <w:rsid w:val="00A330BE"/>
    <w:rsid w:val="00A34476"/>
    <w:rsid w:val="00A35ECB"/>
    <w:rsid w:val="00A3679C"/>
    <w:rsid w:val="00A3683C"/>
    <w:rsid w:val="00A3762C"/>
    <w:rsid w:val="00A40E24"/>
    <w:rsid w:val="00A41120"/>
    <w:rsid w:val="00A41130"/>
    <w:rsid w:val="00A418F7"/>
    <w:rsid w:val="00A4240A"/>
    <w:rsid w:val="00A4251E"/>
    <w:rsid w:val="00A43057"/>
    <w:rsid w:val="00A436A1"/>
    <w:rsid w:val="00A44C48"/>
    <w:rsid w:val="00A44CF7"/>
    <w:rsid w:val="00A4535D"/>
    <w:rsid w:val="00A45C39"/>
    <w:rsid w:val="00A460E5"/>
    <w:rsid w:val="00A46E0C"/>
    <w:rsid w:val="00A47C24"/>
    <w:rsid w:val="00A47CA4"/>
    <w:rsid w:val="00A50A13"/>
    <w:rsid w:val="00A50B32"/>
    <w:rsid w:val="00A50BC1"/>
    <w:rsid w:val="00A519D6"/>
    <w:rsid w:val="00A51BA6"/>
    <w:rsid w:val="00A51C67"/>
    <w:rsid w:val="00A528A2"/>
    <w:rsid w:val="00A52B63"/>
    <w:rsid w:val="00A52C33"/>
    <w:rsid w:val="00A537BE"/>
    <w:rsid w:val="00A53826"/>
    <w:rsid w:val="00A53D3D"/>
    <w:rsid w:val="00A541B2"/>
    <w:rsid w:val="00A549C0"/>
    <w:rsid w:val="00A54FAD"/>
    <w:rsid w:val="00A555DB"/>
    <w:rsid w:val="00A55BD2"/>
    <w:rsid w:val="00A56FEB"/>
    <w:rsid w:val="00A570F5"/>
    <w:rsid w:val="00A604D6"/>
    <w:rsid w:val="00A60716"/>
    <w:rsid w:val="00A61364"/>
    <w:rsid w:val="00A61D8A"/>
    <w:rsid w:val="00A61E3B"/>
    <w:rsid w:val="00A62044"/>
    <w:rsid w:val="00A62BC1"/>
    <w:rsid w:val="00A62BED"/>
    <w:rsid w:val="00A62CF0"/>
    <w:rsid w:val="00A63562"/>
    <w:rsid w:val="00A63B36"/>
    <w:rsid w:val="00A63CFF"/>
    <w:rsid w:val="00A63FEC"/>
    <w:rsid w:val="00A64736"/>
    <w:rsid w:val="00A64F41"/>
    <w:rsid w:val="00A650A1"/>
    <w:rsid w:val="00A652D3"/>
    <w:rsid w:val="00A6598D"/>
    <w:rsid w:val="00A66AF7"/>
    <w:rsid w:val="00A67228"/>
    <w:rsid w:val="00A673F7"/>
    <w:rsid w:val="00A67661"/>
    <w:rsid w:val="00A67BF7"/>
    <w:rsid w:val="00A67E4F"/>
    <w:rsid w:val="00A701B7"/>
    <w:rsid w:val="00A704C4"/>
    <w:rsid w:val="00A706DE"/>
    <w:rsid w:val="00A71105"/>
    <w:rsid w:val="00A71A42"/>
    <w:rsid w:val="00A71D4D"/>
    <w:rsid w:val="00A72CEA"/>
    <w:rsid w:val="00A730A9"/>
    <w:rsid w:val="00A746D3"/>
    <w:rsid w:val="00A7499A"/>
    <w:rsid w:val="00A75345"/>
    <w:rsid w:val="00A75692"/>
    <w:rsid w:val="00A75714"/>
    <w:rsid w:val="00A75D3C"/>
    <w:rsid w:val="00A75EF3"/>
    <w:rsid w:val="00A76484"/>
    <w:rsid w:val="00A76F64"/>
    <w:rsid w:val="00A7708A"/>
    <w:rsid w:val="00A77F0E"/>
    <w:rsid w:val="00A80B98"/>
    <w:rsid w:val="00A81CDF"/>
    <w:rsid w:val="00A81FB7"/>
    <w:rsid w:val="00A822AF"/>
    <w:rsid w:val="00A82E99"/>
    <w:rsid w:val="00A837CC"/>
    <w:rsid w:val="00A83DD8"/>
    <w:rsid w:val="00A8434B"/>
    <w:rsid w:val="00A84742"/>
    <w:rsid w:val="00A84772"/>
    <w:rsid w:val="00A870F3"/>
    <w:rsid w:val="00A8783C"/>
    <w:rsid w:val="00A87C82"/>
    <w:rsid w:val="00A87E0D"/>
    <w:rsid w:val="00A87F47"/>
    <w:rsid w:val="00A900D8"/>
    <w:rsid w:val="00A91A1E"/>
    <w:rsid w:val="00A91DA7"/>
    <w:rsid w:val="00A920E0"/>
    <w:rsid w:val="00A92C49"/>
    <w:rsid w:val="00A94265"/>
    <w:rsid w:val="00A94AE7"/>
    <w:rsid w:val="00A95149"/>
    <w:rsid w:val="00A95DFA"/>
    <w:rsid w:val="00A95E8E"/>
    <w:rsid w:val="00A9600D"/>
    <w:rsid w:val="00A96233"/>
    <w:rsid w:val="00A969A8"/>
    <w:rsid w:val="00A96B25"/>
    <w:rsid w:val="00A97D66"/>
    <w:rsid w:val="00AA0381"/>
    <w:rsid w:val="00AA071E"/>
    <w:rsid w:val="00AA0BBF"/>
    <w:rsid w:val="00AA2DF7"/>
    <w:rsid w:val="00AA31CA"/>
    <w:rsid w:val="00AA432E"/>
    <w:rsid w:val="00AA4A2A"/>
    <w:rsid w:val="00AA4B4B"/>
    <w:rsid w:val="00AA556F"/>
    <w:rsid w:val="00AA5984"/>
    <w:rsid w:val="00AA5B01"/>
    <w:rsid w:val="00AA5BAD"/>
    <w:rsid w:val="00AA63DA"/>
    <w:rsid w:val="00AA6F87"/>
    <w:rsid w:val="00AA78E8"/>
    <w:rsid w:val="00AA7E41"/>
    <w:rsid w:val="00AB116D"/>
    <w:rsid w:val="00AB1828"/>
    <w:rsid w:val="00AB4AA3"/>
    <w:rsid w:val="00AB4EC6"/>
    <w:rsid w:val="00AB505E"/>
    <w:rsid w:val="00AB518B"/>
    <w:rsid w:val="00AB5209"/>
    <w:rsid w:val="00AB7884"/>
    <w:rsid w:val="00AB7A6E"/>
    <w:rsid w:val="00AB7FBE"/>
    <w:rsid w:val="00AC067C"/>
    <w:rsid w:val="00AC21FC"/>
    <w:rsid w:val="00AC24C0"/>
    <w:rsid w:val="00AC2835"/>
    <w:rsid w:val="00AC29CD"/>
    <w:rsid w:val="00AC29E3"/>
    <w:rsid w:val="00AC2BE3"/>
    <w:rsid w:val="00AC2D82"/>
    <w:rsid w:val="00AC3154"/>
    <w:rsid w:val="00AC36DE"/>
    <w:rsid w:val="00AC3CD1"/>
    <w:rsid w:val="00AC55B7"/>
    <w:rsid w:val="00AC59CE"/>
    <w:rsid w:val="00AC5C93"/>
    <w:rsid w:val="00AC7A3F"/>
    <w:rsid w:val="00AD1C15"/>
    <w:rsid w:val="00AD1C9B"/>
    <w:rsid w:val="00AD1DD6"/>
    <w:rsid w:val="00AD2357"/>
    <w:rsid w:val="00AD31C0"/>
    <w:rsid w:val="00AD440E"/>
    <w:rsid w:val="00AD4C3A"/>
    <w:rsid w:val="00AD4D84"/>
    <w:rsid w:val="00AD54EF"/>
    <w:rsid w:val="00AD5794"/>
    <w:rsid w:val="00AD5864"/>
    <w:rsid w:val="00AD58D6"/>
    <w:rsid w:val="00AD6F84"/>
    <w:rsid w:val="00AD702F"/>
    <w:rsid w:val="00AE0D25"/>
    <w:rsid w:val="00AE0D8C"/>
    <w:rsid w:val="00AE12DA"/>
    <w:rsid w:val="00AE1D8B"/>
    <w:rsid w:val="00AE230B"/>
    <w:rsid w:val="00AE2484"/>
    <w:rsid w:val="00AE2F09"/>
    <w:rsid w:val="00AE33DF"/>
    <w:rsid w:val="00AE353C"/>
    <w:rsid w:val="00AE3C95"/>
    <w:rsid w:val="00AE406A"/>
    <w:rsid w:val="00AE40CD"/>
    <w:rsid w:val="00AE47B6"/>
    <w:rsid w:val="00AE4975"/>
    <w:rsid w:val="00AE5009"/>
    <w:rsid w:val="00AE533A"/>
    <w:rsid w:val="00AE55D1"/>
    <w:rsid w:val="00AE68D8"/>
    <w:rsid w:val="00AF0F02"/>
    <w:rsid w:val="00AF0F98"/>
    <w:rsid w:val="00AF11F9"/>
    <w:rsid w:val="00AF123D"/>
    <w:rsid w:val="00AF1271"/>
    <w:rsid w:val="00AF1EA4"/>
    <w:rsid w:val="00AF2C04"/>
    <w:rsid w:val="00AF3633"/>
    <w:rsid w:val="00AF4DD2"/>
    <w:rsid w:val="00AF51EE"/>
    <w:rsid w:val="00AF562B"/>
    <w:rsid w:val="00AF5AEB"/>
    <w:rsid w:val="00AF5EA4"/>
    <w:rsid w:val="00AF6343"/>
    <w:rsid w:val="00AF6AE6"/>
    <w:rsid w:val="00AF6D9B"/>
    <w:rsid w:val="00B0152C"/>
    <w:rsid w:val="00B02BEB"/>
    <w:rsid w:val="00B02DDD"/>
    <w:rsid w:val="00B05637"/>
    <w:rsid w:val="00B05695"/>
    <w:rsid w:val="00B05C35"/>
    <w:rsid w:val="00B07062"/>
    <w:rsid w:val="00B07A2E"/>
    <w:rsid w:val="00B07F2C"/>
    <w:rsid w:val="00B10073"/>
    <w:rsid w:val="00B10335"/>
    <w:rsid w:val="00B10DFB"/>
    <w:rsid w:val="00B11943"/>
    <w:rsid w:val="00B1217B"/>
    <w:rsid w:val="00B129A1"/>
    <w:rsid w:val="00B12F52"/>
    <w:rsid w:val="00B1355E"/>
    <w:rsid w:val="00B13C11"/>
    <w:rsid w:val="00B13C6C"/>
    <w:rsid w:val="00B14148"/>
    <w:rsid w:val="00B146AC"/>
    <w:rsid w:val="00B14AA4"/>
    <w:rsid w:val="00B14E4C"/>
    <w:rsid w:val="00B14F6C"/>
    <w:rsid w:val="00B15693"/>
    <w:rsid w:val="00B15C85"/>
    <w:rsid w:val="00B16405"/>
    <w:rsid w:val="00B177A3"/>
    <w:rsid w:val="00B17A1D"/>
    <w:rsid w:val="00B20308"/>
    <w:rsid w:val="00B218DA"/>
    <w:rsid w:val="00B21EB6"/>
    <w:rsid w:val="00B22C41"/>
    <w:rsid w:val="00B22DCF"/>
    <w:rsid w:val="00B23C55"/>
    <w:rsid w:val="00B240D4"/>
    <w:rsid w:val="00B24C6E"/>
    <w:rsid w:val="00B24DE2"/>
    <w:rsid w:val="00B25A9F"/>
    <w:rsid w:val="00B260F7"/>
    <w:rsid w:val="00B26B73"/>
    <w:rsid w:val="00B26BE8"/>
    <w:rsid w:val="00B26C97"/>
    <w:rsid w:val="00B27BAA"/>
    <w:rsid w:val="00B27C7B"/>
    <w:rsid w:val="00B30279"/>
    <w:rsid w:val="00B30491"/>
    <w:rsid w:val="00B30D95"/>
    <w:rsid w:val="00B310BD"/>
    <w:rsid w:val="00B3123B"/>
    <w:rsid w:val="00B3142F"/>
    <w:rsid w:val="00B3307B"/>
    <w:rsid w:val="00B35467"/>
    <w:rsid w:val="00B3552B"/>
    <w:rsid w:val="00B35AC9"/>
    <w:rsid w:val="00B35BE5"/>
    <w:rsid w:val="00B360EC"/>
    <w:rsid w:val="00B3692D"/>
    <w:rsid w:val="00B3755E"/>
    <w:rsid w:val="00B37606"/>
    <w:rsid w:val="00B377E8"/>
    <w:rsid w:val="00B379F0"/>
    <w:rsid w:val="00B40183"/>
    <w:rsid w:val="00B40313"/>
    <w:rsid w:val="00B4059D"/>
    <w:rsid w:val="00B41D84"/>
    <w:rsid w:val="00B42EAA"/>
    <w:rsid w:val="00B43524"/>
    <w:rsid w:val="00B43DF7"/>
    <w:rsid w:val="00B44787"/>
    <w:rsid w:val="00B44E63"/>
    <w:rsid w:val="00B46073"/>
    <w:rsid w:val="00B4677E"/>
    <w:rsid w:val="00B46A71"/>
    <w:rsid w:val="00B477A4"/>
    <w:rsid w:val="00B50381"/>
    <w:rsid w:val="00B503A5"/>
    <w:rsid w:val="00B50CFC"/>
    <w:rsid w:val="00B511CE"/>
    <w:rsid w:val="00B51781"/>
    <w:rsid w:val="00B519C4"/>
    <w:rsid w:val="00B51CC5"/>
    <w:rsid w:val="00B525E3"/>
    <w:rsid w:val="00B52744"/>
    <w:rsid w:val="00B527F4"/>
    <w:rsid w:val="00B52938"/>
    <w:rsid w:val="00B52B14"/>
    <w:rsid w:val="00B52BC4"/>
    <w:rsid w:val="00B52C12"/>
    <w:rsid w:val="00B5321F"/>
    <w:rsid w:val="00B5446F"/>
    <w:rsid w:val="00B54581"/>
    <w:rsid w:val="00B54B77"/>
    <w:rsid w:val="00B54D7B"/>
    <w:rsid w:val="00B55625"/>
    <w:rsid w:val="00B573D9"/>
    <w:rsid w:val="00B57837"/>
    <w:rsid w:val="00B57ACE"/>
    <w:rsid w:val="00B603FA"/>
    <w:rsid w:val="00B61AB5"/>
    <w:rsid w:val="00B61BF5"/>
    <w:rsid w:val="00B61E59"/>
    <w:rsid w:val="00B62062"/>
    <w:rsid w:val="00B623D9"/>
    <w:rsid w:val="00B625F4"/>
    <w:rsid w:val="00B62709"/>
    <w:rsid w:val="00B63B94"/>
    <w:rsid w:val="00B63C6E"/>
    <w:rsid w:val="00B65130"/>
    <w:rsid w:val="00B65393"/>
    <w:rsid w:val="00B657F0"/>
    <w:rsid w:val="00B65B42"/>
    <w:rsid w:val="00B661C7"/>
    <w:rsid w:val="00B67302"/>
    <w:rsid w:val="00B67797"/>
    <w:rsid w:val="00B677ED"/>
    <w:rsid w:val="00B70481"/>
    <w:rsid w:val="00B70916"/>
    <w:rsid w:val="00B70EE5"/>
    <w:rsid w:val="00B7118A"/>
    <w:rsid w:val="00B713A3"/>
    <w:rsid w:val="00B71404"/>
    <w:rsid w:val="00B7178D"/>
    <w:rsid w:val="00B717EA"/>
    <w:rsid w:val="00B71AC3"/>
    <w:rsid w:val="00B7230C"/>
    <w:rsid w:val="00B7258D"/>
    <w:rsid w:val="00B7368D"/>
    <w:rsid w:val="00B738E3"/>
    <w:rsid w:val="00B7521B"/>
    <w:rsid w:val="00B75525"/>
    <w:rsid w:val="00B75BCD"/>
    <w:rsid w:val="00B7651D"/>
    <w:rsid w:val="00B765D9"/>
    <w:rsid w:val="00B7668D"/>
    <w:rsid w:val="00B7679E"/>
    <w:rsid w:val="00B768B8"/>
    <w:rsid w:val="00B77722"/>
    <w:rsid w:val="00B7779E"/>
    <w:rsid w:val="00B803E2"/>
    <w:rsid w:val="00B80D3C"/>
    <w:rsid w:val="00B80F6A"/>
    <w:rsid w:val="00B81F28"/>
    <w:rsid w:val="00B82F5C"/>
    <w:rsid w:val="00B83774"/>
    <w:rsid w:val="00B83827"/>
    <w:rsid w:val="00B83830"/>
    <w:rsid w:val="00B83AE5"/>
    <w:rsid w:val="00B83E57"/>
    <w:rsid w:val="00B85128"/>
    <w:rsid w:val="00B857C0"/>
    <w:rsid w:val="00B85C66"/>
    <w:rsid w:val="00B867D6"/>
    <w:rsid w:val="00B87F7E"/>
    <w:rsid w:val="00B903A4"/>
    <w:rsid w:val="00B90810"/>
    <w:rsid w:val="00B90E7E"/>
    <w:rsid w:val="00B9365E"/>
    <w:rsid w:val="00B9437E"/>
    <w:rsid w:val="00B94EAC"/>
    <w:rsid w:val="00B94F00"/>
    <w:rsid w:val="00B94F09"/>
    <w:rsid w:val="00B95843"/>
    <w:rsid w:val="00B95AB1"/>
    <w:rsid w:val="00B95F50"/>
    <w:rsid w:val="00B96172"/>
    <w:rsid w:val="00B9643E"/>
    <w:rsid w:val="00B965B0"/>
    <w:rsid w:val="00B96C49"/>
    <w:rsid w:val="00B97A76"/>
    <w:rsid w:val="00BA0158"/>
    <w:rsid w:val="00BA0299"/>
    <w:rsid w:val="00BA03BC"/>
    <w:rsid w:val="00BA063E"/>
    <w:rsid w:val="00BA0AFF"/>
    <w:rsid w:val="00BA0B8B"/>
    <w:rsid w:val="00BA1A2C"/>
    <w:rsid w:val="00BA3A9E"/>
    <w:rsid w:val="00BA3BCD"/>
    <w:rsid w:val="00BA4504"/>
    <w:rsid w:val="00BA4A22"/>
    <w:rsid w:val="00BA4BC2"/>
    <w:rsid w:val="00BA4BC4"/>
    <w:rsid w:val="00BA4F32"/>
    <w:rsid w:val="00BA4FE2"/>
    <w:rsid w:val="00BA5E9F"/>
    <w:rsid w:val="00BA637E"/>
    <w:rsid w:val="00BA654A"/>
    <w:rsid w:val="00BA74B4"/>
    <w:rsid w:val="00BA7B46"/>
    <w:rsid w:val="00BA7BFD"/>
    <w:rsid w:val="00BA7DB5"/>
    <w:rsid w:val="00BA7F7A"/>
    <w:rsid w:val="00BB181E"/>
    <w:rsid w:val="00BB1ACE"/>
    <w:rsid w:val="00BB1CEA"/>
    <w:rsid w:val="00BB2245"/>
    <w:rsid w:val="00BB27D3"/>
    <w:rsid w:val="00BB334A"/>
    <w:rsid w:val="00BB398F"/>
    <w:rsid w:val="00BB3AA5"/>
    <w:rsid w:val="00BB442D"/>
    <w:rsid w:val="00BB448E"/>
    <w:rsid w:val="00BB4BEB"/>
    <w:rsid w:val="00BB613F"/>
    <w:rsid w:val="00BB63AC"/>
    <w:rsid w:val="00BB6604"/>
    <w:rsid w:val="00BB740F"/>
    <w:rsid w:val="00BB7DEF"/>
    <w:rsid w:val="00BC0125"/>
    <w:rsid w:val="00BC0A5B"/>
    <w:rsid w:val="00BC0AEF"/>
    <w:rsid w:val="00BC0D06"/>
    <w:rsid w:val="00BC18A9"/>
    <w:rsid w:val="00BC2E63"/>
    <w:rsid w:val="00BC3601"/>
    <w:rsid w:val="00BC406D"/>
    <w:rsid w:val="00BC4314"/>
    <w:rsid w:val="00BC5B02"/>
    <w:rsid w:val="00BC5D12"/>
    <w:rsid w:val="00BC639D"/>
    <w:rsid w:val="00BC766D"/>
    <w:rsid w:val="00BC7A5A"/>
    <w:rsid w:val="00BC7B3E"/>
    <w:rsid w:val="00BD00CF"/>
    <w:rsid w:val="00BD05B9"/>
    <w:rsid w:val="00BD0C4E"/>
    <w:rsid w:val="00BD11AE"/>
    <w:rsid w:val="00BD189D"/>
    <w:rsid w:val="00BD1A3A"/>
    <w:rsid w:val="00BD2164"/>
    <w:rsid w:val="00BD23B5"/>
    <w:rsid w:val="00BD29E6"/>
    <w:rsid w:val="00BD30A3"/>
    <w:rsid w:val="00BD32EF"/>
    <w:rsid w:val="00BD3372"/>
    <w:rsid w:val="00BD372D"/>
    <w:rsid w:val="00BD41A2"/>
    <w:rsid w:val="00BD4F24"/>
    <w:rsid w:val="00BD58B7"/>
    <w:rsid w:val="00BD5ACC"/>
    <w:rsid w:val="00BD64F2"/>
    <w:rsid w:val="00BD6D42"/>
    <w:rsid w:val="00BD6EC8"/>
    <w:rsid w:val="00BD7364"/>
    <w:rsid w:val="00BD77ED"/>
    <w:rsid w:val="00BE2BB1"/>
    <w:rsid w:val="00BE2E58"/>
    <w:rsid w:val="00BE3619"/>
    <w:rsid w:val="00BE3BB9"/>
    <w:rsid w:val="00BE4554"/>
    <w:rsid w:val="00BE45CE"/>
    <w:rsid w:val="00BF0ED4"/>
    <w:rsid w:val="00BF0F79"/>
    <w:rsid w:val="00BF1114"/>
    <w:rsid w:val="00BF184E"/>
    <w:rsid w:val="00BF225F"/>
    <w:rsid w:val="00BF260B"/>
    <w:rsid w:val="00BF283C"/>
    <w:rsid w:val="00BF2C2D"/>
    <w:rsid w:val="00BF3B94"/>
    <w:rsid w:val="00BF3DFE"/>
    <w:rsid w:val="00BF44B7"/>
    <w:rsid w:val="00BF4B54"/>
    <w:rsid w:val="00BF600B"/>
    <w:rsid w:val="00BF67E3"/>
    <w:rsid w:val="00BF7132"/>
    <w:rsid w:val="00C0053C"/>
    <w:rsid w:val="00C006EE"/>
    <w:rsid w:val="00C00C84"/>
    <w:rsid w:val="00C00D64"/>
    <w:rsid w:val="00C00F51"/>
    <w:rsid w:val="00C010ED"/>
    <w:rsid w:val="00C012B3"/>
    <w:rsid w:val="00C01319"/>
    <w:rsid w:val="00C01D02"/>
    <w:rsid w:val="00C01F83"/>
    <w:rsid w:val="00C02068"/>
    <w:rsid w:val="00C02184"/>
    <w:rsid w:val="00C02910"/>
    <w:rsid w:val="00C02D8B"/>
    <w:rsid w:val="00C03454"/>
    <w:rsid w:val="00C0374B"/>
    <w:rsid w:val="00C03893"/>
    <w:rsid w:val="00C040F5"/>
    <w:rsid w:val="00C041FE"/>
    <w:rsid w:val="00C04277"/>
    <w:rsid w:val="00C0442F"/>
    <w:rsid w:val="00C0450C"/>
    <w:rsid w:val="00C05109"/>
    <w:rsid w:val="00C05A70"/>
    <w:rsid w:val="00C06CA4"/>
    <w:rsid w:val="00C0783F"/>
    <w:rsid w:val="00C10289"/>
    <w:rsid w:val="00C10D89"/>
    <w:rsid w:val="00C11B4D"/>
    <w:rsid w:val="00C12661"/>
    <w:rsid w:val="00C1509D"/>
    <w:rsid w:val="00C15298"/>
    <w:rsid w:val="00C1533F"/>
    <w:rsid w:val="00C16448"/>
    <w:rsid w:val="00C16AC5"/>
    <w:rsid w:val="00C16B1C"/>
    <w:rsid w:val="00C16D1D"/>
    <w:rsid w:val="00C1742B"/>
    <w:rsid w:val="00C17851"/>
    <w:rsid w:val="00C17C1A"/>
    <w:rsid w:val="00C20592"/>
    <w:rsid w:val="00C2115F"/>
    <w:rsid w:val="00C22A2B"/>
    <w:rsid w:val="00C23470"/>
    <w:rsid w:val="00C23C55"/>
    <w:rsid w:val="00C23D80"/>
    <w:rsid w:val="00C249D3"/>
    <w:rsid w:val="00C24A02"/>
    <w:rsid w:val="00C24E08"/>
    <w:rsid w:val="00C25055"/>
    <w:rsid w:val="00C256FD"/>
    <w:rsid w:val="00C2579E"/>
    <w:rsid w:val="00C258C0"/>
    <w:rsid w:val="00C26039"/>
    <w:rsid w:val="00C27562"/>
    <w:rsid w:val="00C27D13"/>
    <w:rsid w:val="00C302F9"/>
    <w:rsid w:val="00C311A7"/>
    <w:rsid w:val="00C31E8A"/>
    <w:rsid w:val="00C3270E"/>
    <w:rsid w:val="00C32878"/>
    <w:rsid w:val="00C3297C"/>
    <w:rsid w:val="00C33020"/>
    <w:rsid w:val="00C3349B"/>
    <w:rsid w:val="00C33A32"/>
    <w:rsid w:val="00C34F20"/>
    <w:rsid w:val="00C352AC"/>
    <w:rsid w:val="00C36917"/>
    <w:rsid w:val="00C36A08"/>
    <w:rsid w:val="00C40A1D"/>
    <w:rsid w:val="00C40BA3"/>
    <w:rsid w:val="00C4131A"/>
    <w:rsid w:val="00C41DA2"/>
    <w:rsid w:val="00C41FC7"/>
    <w:rsid w:val="00C420B8"/>
    <w:rsid w:val="00C432D9"/>
    <w:rsid w:val="00C437F1"/>
    <w:rsid w:val="00C44037"/>
    <w:rsid w:val="00C45755"/>
    <w:rsid w:val="00C458AE"/>
    <w:rsid w:val="00C4599F"/>
    <w:rsid w:val="00C47872"/>
    <w:rsid w:val="00C501F0"/>
    <w:rsid w:val="00C505BC"/>
    <w:rsid w:val="00C50B21"/>
    <w:rsid w:val="00C51A0D"/>
    <w:rsid w:val="00C52D5C"/>
    <w:rsid w:val="00C52E9D"/>
    <w:rsid w:val="00C52F43"/>
    <w:rsid w:val="00C534D9"/>
    <w:rsid w:val="00C539BB"/>
    <w:rsid w:val="00C53A97"/>
    <w:rsid w:val="00C53D3C"/>
    <w:rsid w:val="00C545EF"/>
    <w:rsid w:val="00C547EC"/>
    <w:rsid w:val="00C54E2F"/>
    <w:rsid w:val="00C54F48"/>
    <w:rsid w:val="00C565C0"/>
    <w:rsid w:val="00C56EDE"/>
    <w:rsid w:val="00C57DCB"/>
    <w:rsid w:val="00C609F9"/>
    <w:rsid w:val="00C60B46"/>
    <w:rsid w:val="00C60B86"/>
    <w:rsid w:val="00C613CD"/>
    <w:rsid w:val="00C61CBE"/>
    <w:rsid w:val="00C63A60"/>
    <w:rsid w:val="00C646F3"/>
    <w:rsid w:val="00C648BC"/>
    <w:rsid w:val="00C64DBB"/>
    <w:rsid w:val="00C65055"/>
    <w:rsid w:val="00C65161"/>
    <w:rsid w:val="00C6538A"/>
    <w:rsid w:val="00C6541D"/>
    <w:rsid w:val="00C65872"/>
    <w:rsid w:val="00C659BA"/>
    <w:rsid w:val="00C65A1B"/>
    <w:rsid w:val="00C65C73"/>
    <w:rsid w:val="00C66393"/>
    <w:rsid w:val="00C66596"/>
    <w:rsid w:val="00C66BF3"/>
    <w:rsid w:val="00C66F0B"/>
    <w:rsid w:val="00C670BF"/>
    <w:rsid w:val="00C67177"/>
    <w:rsid w:val="00C6743D"/>
    <w:rsid w:val="00C67CDD"/>
    <w:rsid w:val="00C70023"/>
    <w:rsid w:val="00C70CE6"/>
    <w:rsid w:val="00C714F8"/>
    <w:rsid w:val="00C7174E"/>
    <w:rsid w:val="00C71A71"/>
    <w:rsid w:val="00C71D89"/>
    <w:rsid w:val="00C72B4C"/>
    <w:rsid w:val="00C72E12"/>
    <w:rsid w:val="00C7309F"/>
    <w:rsid w:val="00C7349E"/>
    <w:rsid w:val="00C73CBF"/>
    <w:rsid w:val="00C740A3"/>
    <w:rsid w:val="00C7447B"/>
    <w:rsid w:val="00C744B8"/>
    <w:rsid w:val="00C74E35"/>
    <w:rsid w:val="00C74F33"/>
    <w:rsid w:val="00C75685"/>
    <w:rsid w:val="00C758D2"/>
    <w:rsid w:val="00C75C32"/>
    <w:rsid w:val="00C75CFD"/>
    <w:rsid w:val="00C75D2C"/>
    <w:rsid w:val="00C75D6A"/>
    <w:rsid w:val="00C7619E"/>
    <w:rsid w:val="00C7627F"/>
    <w:rsid w:val="00C765A7"/>
    <w:rsid w:val="00C81920"/>
    <w:rsid w:val="00C81EC0"/>
    <w:rsid w:val="00C81FED"/>
    <w:rsid w:val="00C83E8A"/>
    <w:rsid w:val="00C84033"/>
    <w:rsid w:val="00C85377"/>
    <w:rsid w:val="00C8555E"/>
    <w:rsid w:val="00C85CF1"/>
    <w:rsid w:val="00C867A6"/>
    <w:rsid w:val="00C8722A"/>
    <w:rsid w:val="00C900B3"/>
    <w:rsid w:val="00C90962"/>
    <w:rsid w:val="00C90FDB"/>
    <w:rsid w:val="00C9211B"/>
    <w:rsid w:val="00C92DC5"/>
    <w:rsid w:val="00C93BC5"/>
    <w:rsid w:val="00C93C93"/>
    <w:rsid w:val="00C9420D"/>
    <w:rsid w:val="00C945BC"/>
    <w:rsid w:val="00C9602E"/>
    <w:rsid w:val="00C97446"/>
    <w:rsid w:val="00CA07B0"/>
    <w:rsid w:val="00CA0F83"/>
    <w:rsid w:val="00CA1EEB"/>
    <w:rsid w:val="00CA209B"/>
    <w:rsid w:val="00CA2172"/>
    <w:rsid w:val="00CA2330"/>
    <w:rsid w:val="00CA2DD3"/>
    <w:rsid w:val="00CA3202"/>
    <w:rsid w:val="00CA3935"/>
    <w:rsid w:val="00CA397D"/>
    <w:rsid w:val="00CA3AC4"/>
    <w:rsid w:val="00CA4980"/>
    <w:rsid w:val="00CA525F"/>
    <w:rsid w:val="00CA52B3"/>
    <w:rsid w:val="00CA57EE"/>
    <w:rsid w:val="00CA591E"/>
    <w:rsid w:val="00CA596D"/>
    <w:rsid w:val="00CA6032"/>
    <w:rsid w:val="00CA60AC"/>
    <w:rsid w:val="00CA635C"/>
    <w:rsid w:val="00CA67E8"/>
    <w:rsid w:val="00CA7001"/>
    <w:rsid w:val="00CA7661"/>
    <w:rsid w:val="00CA7D8D"/>
    <w:rsid w:val="00CB01DC"/>
    <w:rsid w:val="00CB2100"/>
    <w:rsid w:val="00CB224B"/>
    <w:rsid w:val="00CB3106"/>
    <w:rsid w:val="00CB34B0"/>
    <w:rsid w:val="00CB44E3"/>
    <w:rsid w:val="00CB48F2"/>
    <w:rsid w:val="00CB514E"/>
    <w:rsid w:val="00CB558B"/>
    <w:rsid w:val="00CB56A2"/>
    <w:rsid w:val="00CB5EE8"/>
    <w:rsid w:val="00CB706C"/>
    <w:rsid w:val="00CC08FE"/>
    <w:rsid w:val="00CC0ACA"/>
    <w:rsid w:val="00CC0BA6"/>
    <w:rsid w:val="00CC0CCB"/>
    <w:rsid w:val="00CC2639"/>
    <w:rsid w:val="00CC290C"/>
    <w:rsid w:val="00CC2D41"/>
    <w:rsid w:val="00CC310A"/>
    <w:rsid w:val="00CC4121"/>
    <w:rsid w:val="00CC4151"/>
    <w:rsid w:val="00CC45F1"/>
    <w:rsid w:val="00CC4756"/>
    <w:rsid w:val="00CC4AFD"/>
    <w:rsid w:val="00CC5894"/>
    <w:rsid w:val="00CC6BB0"/>
    <w:rsid w:val="00CC7D4A"/>
    <w:rsid w:val="00CD083B"/>
    <w:rsid w:val="00CD2097"/>
    <w:rsid w:val="00CD2163"/>
    <w:rsid w:val="00CD2D3D"/>
    <w:rsid w:val="00CD390C"/>
    <w:rsid w:val="00CD44C9"/>
    <w:rsid w:val="00CD6587"/>
    <w:rsid w:val="00CD6CC9"/>
    <w:rsid w:val="00CD7414"/>
    <w:rsid w:val="00CE0EC9"/>
    <w:rsid w:val="00CE17AB"/>
    <w:rsid w:val="00CE19D1"/>
    <w:rsid w:val="00CE1B08"/>
    <w:rsid w:val="00CE210A"/>
    <w:rsid w:val="00CE2325"/>
    <w:rsid w:val="00CE257D"/>
    <w:rsid w:val="00CE37B3"/>
    <w:rsid w:val="00CE4D55"/>
    <w:rsid w:val="00CE502A"/>
    <w:rsid w:val="00CE5121"/>
    <w:rsid w:val="00CE5372"/>
    <w:rsid w:val="00CE5465"/>
    <w:rsid w:val="00CF079F"/>
    <w:rsid w:val="00CF0FC6"/>
    <w:rsid w:val="00CF145B"/>
    <w:rsid w:val="00CF19B5"/>
    <w:rsid w:val="00CF247C"/>
    <w:rsid w:val="00CF298A"/>
    <w:rsid w:val="00CF374E"/>
    <w:rsid w:val="00CF3E71"/>
    <w:rsid w:val="00CF410D"/>
    <w:rsid w:val="00CF4CE4"/>
    <w:rsid w:val="00CF580C"/>
    <w:rsid w:val="00CF5912"/>
    <w:rsid w:val="00CF6031"/>
    <w:rsid w:val="00CF6292"/>
    <w:rsid w:val="00CF6A0A"/>
    <w:rsid w:val="00D00161"/>
    <w:rsid w:val="00D00DDF"/>
    <w:rsid w:val="00D0105F"/>
    <w:rsid w:val="00D01ABB"/>
    <w:rsid w:val="00D024F5"/>
    <w:rsid w:val="00D035CD"/>
    <w:rsid w:val="00D0399D"/>
    <w:rsid w:val="00D03E4F"/>
    <w:rsid w:val="00D04075"/>
    <w:rsid w:val="00D04C1B"/>
    <w:rsid w:val="00D0517B"/>
    <w:rsid w:val="00D05536"/>
    <w:rsid w:val="00D056B6"/>
    <w:rsid w:val="00D05C5B"/>
    <w:rsid w:val="00D0643E"/>
    <w:rsid w:val="00D06639"/>
    <w:rsid w:val="00D06EC2"/>
    <w:rsid w:val="00D07536"/>
    <w:rsid w:val="00D07BD9"/>
    <w:rsid w:val="00D07BF8"/>
    <w:rsid w:val="00D10392"/>
    <w:rsid w:val="00D108B0"/>
    <w:rsid w:val="00D1114E"/>
    <w:rsid w:val="00D11E60"/>
    <w:rsid w:val="00D124E1"/>
    <w:rsid w:val="00D12BF5"/>
    <w:rsid w:val="00D12CF3"/>
    <w:rsid w:val="00D131CC"/>
    <w:rsid w:val="00D133B1"/>
    <w:rsid w:val="00D13418"/>
    <w:rsid w:val="00D1352D"/>
    <w:rsid w:val="00D136E9"/>
    <w:rsid w:val="00D137B3"/>
    <w:rsid w:val="00D13845"/>
    <w:rsid w:val="00D13869"/>
    <w:rsid w:val="00D13DBE"/>
    <w:rsid w:val="00D14C55"/>
    <w:rsid w:val="00D1540A"/>
    <w:rsid w:val="00D1607E"/>
    <w:rsid w:val="00D165CF"/>
    <w:rsid w:val="00D17397"/>
    <w:rsid w:val="00D17565"/>
    <w:rsid w:val="00D20686"/>
    <w:rsid w:val="00D20B28"/>
    <w:rsid w:val="00D20F41"/>
    <w:rsid w:val="00D223DC"/>
    <w:rsid w:val="00D229BC"/>
    <w:rsid w:val="00D22F12"/>
    <w:rsid w:val="00D23780"/>
    <w:rsid w:val="00D24DC0"/>
    <w:rsid w:val="00D25D0F"/>
    <w:rsid w:val="00D26803"/>
    <w:rsid w:val="00D2744A"/>
    <w:rsid w:val="00D2780D"/>
    <w:rsid w:val="00D278CF"/>
    <w:rsid w:val="00D27C23"/>
    <w:rsid w:val="00D3020F"/>
    <w:rsid w:val="00D3050E"/>
    <w:rsid w:val="00D30CA8"/>
    <w:rsid w:val="00D31692"/>
    <w:rsid w:val="00D32094"/>
    <w:rsid w:val="00D3283B"/>
    <w:rsid w:val="00D32E27"/>
    <w:rsid w:val="00D3304F"/>
    <w:rsid w:val="00D33ED1"/>
    <w:rsid w:val="00D34885"/>
    <w:rsid w:val="00D34973"/>
    <w:rsid w:val="00D34ACB"/>
    <w:rsid w:val="00D35875"/>
    <w:rsid w:val="00D35A16"/>
    <w:rsid w:val="00D35D24"/>
    <w:rsid w:val="00D37740"/>
    <w:rsid w:val="00D377BE"/>
    <w:rsid w:val="00D37845"/>
    <w:rsid w:val="00D40697"/>
    <w:rsid w:val="00D40E89"/>
    <w:rsid w:val="00D41004"/>
    <w:rsid w:val="00D41730"/>
    <w:rsid w:val="00D429A2"/>
    <w:rsid w:val="00D42D4A"/>
    <w:rsid w:val="00D431A9"/>
    <w:rsid w:val="00D432C9"/>
    <w:rsid w:val="00D43662"/>
    <w:rsid w:val="00D43E5E"/>
    <w:rsid w:val="00D448D5"/>
    <w:rsid w:val="00D448EC"/>
    <w:rsid w:val="00D44D17"/>
    <w:rsid w:val="00D44FCC"/>
    <w:rsid w:val="00D453CC"/>
    <w:rsid w:val="00D45E65"/>
    <w:rsid w:val="00D46139"/>
    <w:rsid w:val="00D503C3"/>
    <w:rsid w:val="00D50A80"/>
    <w:rsid w:val="00D5242E"/>
    <w:rsid w:val="00D53243"/>
    <w:rsid w:val="00D537B3"/>
    <w:rsid w:val="00D54356"/>
    <w:rsid w:val="00D549D3"/>
    <w:rsid w:val="00D54E21"/>
    <w:rsid w:val="00D5502D"/>
    <w:rsid w:val="00D557B7"/>
    <w:rsid w:val="00D5594C"/>
    <w:rsid w:val="00D55975"/>
    <w:rsid w:val="00D55B27"/>
    <w:rsid w:val="00D56AE7"/>
    <w:rsid w:val="00D5753D"/>
    <w:rsid w:val="00D57802"/>
    <w:rsid w:val="00D57E5F"/>
    <w:rsid w:val="00D60A16"/>
    <w:rsid w:val="00D61AC2"/>
    <w:rsid w:val="00D61D95"/>
    <w:rsid w:val="00D62115"/>
    <w:rsid w:val="00D622B7"/>
    <w:rsid w:val="00D628D1"/>
    <w:rsid w:val="00D63D64"/>
    <w:rsid w:val="00D644B8"/>
    <w:rsid w:val="00D64B46"/>
    <w:rsid w:val="00D65DEB"/>
    <w:rsid w:val="00D66495"/>
    <w:rsid w:val="00D66597"/>
    <w:rsid w:val="00D67435"/>
    <w:rsid w:val="00D678FB"/>
    <w:rsid w:val="00D67955"/>
    <w:rsid w:val="00D67BF5"/>
    <w:rsid w:val="00D708E2"/>
    <w:rsid w:val="00D7120D"/>
    <w:rsid w:val="00D72287"/>
    <w:rsid w:val="00D732C7"/>
    <w:rsid w:val="00D7489F"/>
    <w:rsid w:val="00D75669"/>
    <w:rsid w:val="00D75743"/>
    <w:rsid w:val="00D75788"/>
    <w:rsid w:val="00D767F0"/>
    <w:rsid w:val="00D77860"/>
    <w:rsid w:val="00D77882"/>
    <w:rsid w:val="00D77B53"/>
    <w:rsid w:val="00D77F72"/>
    <w:rsid w:val="00D77FE3"/>
    <w:rsid w:val="00D81302"/>
    <w:rsid w:val="00D81B8D"/>
    <w:rsid w:val="00D82549"/>
    <w:rsid w:val="00D83676"/>
    <w:rsid w:val="00D84088"/>
    <w:rsid w:val="00D8417B"/>
    <w:rsid w:val="00D84673"/>
    <w:rsid w:val="00D85557"/>
    <w:rsid w:val="00D85D3C"/>
    <w:rsid w:val="00D86986"/>
    <w:rsid w:val="00D86D73"/>
    <w:rsid w:val="00D87192"/>
    <w:rsid w:val="00D900CA"/>
    <w:rsid w:val="00D911AC"/>
    <w:rsid w:val="00D916ED"/>
    <w:rsid w:val="00D917B9"/>
    <w:rsid w:val="00D91B3C"/>
    <w:rsid w:val="00D93067"/>
    <w:rsid w:val="00D93514"/>
    <w:rsid w:val="00D941EC"/>
    <w:rsid w:val="00D94324"/>
    <w:rsid w:val="00D944C1"/>
    <w:rsid w:val="00D95CDE"/>
    <w:rsid w:val="00D97774"/>
    <w:rsid w:val="00D97E9C"/>
    <w:rsid w:val="00DA0272"/>
    <w:rsid w:val="00DA0DEC"/>
    <w:rsid w:val="00DA180A"/>
    <w:rsid w:val="00DA205E"/>
    <w:rsid w:val="00DA2182"/>
    <w:rsid w:val="00DA2E22"/>
    <w:rsid w:val="00DA2F9F"/>
    <w:rsid w:val="00DA3306"/>
    <w:rsid w:val="00DA3314"/>
    <w:rsid w:val="00DA376C"/>
    <w:rsid w:val="00DA4481"/>
    <w:rsid w:val="00DA4C42"/>
    <w:rsid w:val="00DA65E0"/>
    <w:rsid w:val="00DA707D"/>
    <w:rsid w:val="00DA7215"/>
    <w:rsid w:val="00DA73A5"/>
    <w:rsid w:val="00DA74FA"/>
    <w:rsid w:val="00DA79FE"/>
    <w:rsid w:val="00DA7B76"/>
    <w:rsid w:val="00DB1C6D"/>
    <w:rsid w:val="00DB1F99"/>
    <w:rsid w:val="00DB2455"/>
    <w:rsid w:val="00DB2473"/>
    <w:rsid w:val="00DB2836"/>
    <w:rsid w:val="00DB2946"/>
    <w:rsid w:val="00DB3038"/>
    <w:rsid w:val="00DB33A0"/>
    <w:rsid w:val="00DB35E0"/>
    <w:rsid w:val="00DB3D40"/>
    <w:rsid w:val="00DB5305"/>
    <w:rsid w:val="00DB59B2"/>
    <w:rsid w:val="00DB6F2A"/>
    <w:rsid w:val="00DB7452"/>
    <w:rsid w:val="00DB7CB3"/>
    <w:rsid w:val="00DC0491"/>
    <w:rsid w:val="00DC1871"/>
    <w:rsid w:val="00DC39F7"/>
    <w:rsid w:val="00DC5DE1"/>
    <w:rsid w:val="00DC75CB"/>
    <w:rsid w:val="00DD0495"/>
    <w:rsid w:val="00DD08D6"/>
    <w:rsid w:val="00DD0D32"/>
    <w:rsid w:val="00DD15D3"/>
    <w:rsid w:val="00DD19A4"/>
    <w:rsid w:val="00DD1CFA"/>
    <w:rsid w:val="00DD253B"/>
    <w:rsid w:val="00DD2DC8"/>
    <w:rsid w:val="00DD347C"/>
    <w:rsid w:val="00DD429C"/>
    <w:rsid w:val="00DD5D5E"/>
    <w:rsid w:val="00DD689E"/>
    <w:rsid w:val="00DE0305"/>
    <w:rsid w:val="00DE2925"/>
    <w:rsid w:val="00DE2B13"/>
    <w:rsid w:val="00DE3A57"/>
    <w:rsid w:val="00DE4B71"/>
    <w:rsid w:val="00DE521C"/>
    <w:rsid w:val="00DF0861"/>
    <w:rsid w:val="00DF1E37"/>
    <w:rsid w:val="00DF3AC6"/>
    <w:rsid w:val="00DF3CE8"/>
    <w:rsid w:val="00DF4402"/>
    <w:rsid w:val="00DF480F"/>
    <w:rsid w:val="00DF51B8"/>
    <w:rsid w:val="00DF570D"/>
    <w:rsid w:val="00DF75AB"/>
    <w:rsid w:val="00DF7AE4"/>
    <w:rsid w:val="00E0043D"/>
    <w:rsid w:val="00E006CE"/>
    <w:rsid w:val="00E0092E"/>
    <w:rsid w:val="00E00A2C"/>
    <w:rsid w:val="00E010FB"/>
    <w:rsid w:val="00E01119"/>
    <w:rsid w:val="00E01610"/>
    <w:rsid w:val="00E017E8"/>
    <w:rsid w:val="00E035AE"/>
    <w:rsid w:val="00E03A71"/>
    <w:rsid w:val="00E03ED2"/>
    <w:rsid w:val="00E04BDF"/>
    <w:rsid w:val="00E05FE0"/>
    <w:rsid w:val="00E062B0"/>
    <w:rsid w:val="00E0647B"/>
    <w:rsid w:val="00E1041A"/>
    <w:rsid w:val="00E1056B"/>
    <w:rsid w:val="00E10680"/>
    <w:rsid w:val="00E114C6"/>
    <w:rsid w:val="00E11EC7"/>
    <w:rsid w:val="00E121E0"/>
    <w:rsid w:val="00E132E7"/>
    <w:rsid w:val="00E151E7"/>
    <w:rsid w:val="00E16132"/>
    <w:rsid w:val="00E162FD"/>
    <w:rsid w:val="00E1690C"/>
    <w:rsid w:val="00E169E8"/>
    <w:rsid w:val="00E16AED"/>
    <w:rsid w:val="00E17722"/>
    <w:rsid w:val="00E17BD3"/>
    <w:rsid w:val="00E20310"/>
    <w:rsid w:val="00E204B4"/>
    <w:rsid w:val="00E2087A"/>
    <w:rsid w:val="00E20C0F"/>
    <w:rsid w:val="00E21958"/>
    <w:rsid w:val="00E21C34"/>
    <w:rsid w:val="00E21D61"/>
    <w:rsid w:val="00E22334"/>
    <w:rsid w:val="00E2262B"/>
    <w:rsid w:val="00E226F5"/>
    <w:rsid w:val="00E22F56"/>
    <w:rsid w:val="00E23725"/>
    <w:rsid w:val="00E23816"/>
    <w:rsid w:val="00E238E1"/>
    <w:rsid w:val="00E23F46"/>
    <w:rsid w:val="00E251E2"/>
    <w:rsid w:val="00E26011"/>
    <w:rsid w:val="00E26292"/>
    <w:rsid w:val="00E2726B"/>
    <w:rsid w:val="00E2795D"/>
    <w:rsid w:val="00E30276"/>
    <w:rsid w:val="00E3061E"/>
    <w:rsid w:val="00E31040"/>
    <w:rsid w:val="00E311CE"/>
    <w:rsid w:val="00E31877"/>
    <w:rsid w:val="00E3242B"/>
    <w:rsid w:val="00E32D64"/>
    <w:rsid w:val="00E32F3E"/>
    <w:rsid w:val="00E330BB"/>
    <w:rsid w:val="00E331F0"/>
    <w:rsid w:val="00E33A29"/>
    <w:rsid w:val="00E33E29"/>
    <w:rsid w:val="00E35491"/>
    <w:rsid w:val="00E35916"/>
    <w:rsid w:val="00E3611D"/>
    <w:rsid w:val="00E370C1"/>
    <w:rsid w:val="00E40024"/>
    <w:rsid w:val="00E40EFB"/>
    <w:rsid w:val="00E40F14"/>
    <w:rsid w:val="00E4110E"/>
    <w:rsid w:val="00E42116"/>
    <w:rsid w:val="00E4236A"/>
    <w:rsid w:val="00E42468"/>
    <w:rsid w:val="00E42970"/>
    <w:rsid w:val="00E4373B"/>
    <w:rsid w:val="00E442F0"/>
    <w:rsid w:val="00E44F17"/>
    <w:rsid w:val="00E45049"/>
    <w:rsid w:val="00E450AB"/>
    <w:rsid w:val="00E450F6"/>
    <w:rsid w:val="00E4572B"/>
    <w:rsid w:val="00E4617B"/>
    <w:rsid w:val="00E46D0D"/>
    <w:rsid w:val="00E46E0C"/>
    <w:rsid w:val="00E5022D"/>
    <w:rsid w:val="00E502A0"/>
    <w:rsid w:val="00E50707"/>
    <w:rsid w:val="00E5145E"/>
    <w:rsid w:val="00E51E9D"/>
    <w:rsid w:val="00E53014"/>
    <w:rsid w:val="00E533A5"/>
    <w:rsid w:val="00E53864"/>
    <w:rsid w:val="00E549C1"/>
    <w:rsid w:val="00E55984"/>
    <w:rsid w:val="00E55ED5"/>
    <w:rsid w:val="00E56BD5"/>
    <w:rsid w:val="00E57971"/>
    <w:rsid w:val="00E5799C"/>
    <w:rsid w:val="00E579E9"/>
    <w:rsid w:val="00E57A67"/>
    <w:rsid w:val="00E57B84"/>
    <w:rsid w:val="00E60206"/>
    <w:rsid w:val="00E60227"/>
    <w:rsid w:val="00E604D4"/>
    <w:rsid w:val="00E609CF"/>
    <w:rsid w:val="00E60A5D"/>
    <w:rsid w:val="00E62CB5"/>
    <w:rsid w:val="00E62D27"/>
    <w:rsid w:val="00E62D5B"/>
    <w:rsid w:val="00E62D81"/>
    <w:rsid w:val="00E63205"/>
    <w:rsid w:val="00E647EB"/>
    <w:rsid w:val="00E64CF9"/>
    <w:rsid w:val="00E64DE9"/>
    <w:rsid w:val="00E656B9"/>
    <w:rsid w:val="00E65718"/>
    <w:rsid w:val="00E65804"/>
    <w:rsid w:val="00E65C79"/>
    <w:rsid w:val="00E67839"/>
    <w:rsid w:val="00E6784F"/>
    <w:rsid w:val="00E67882"/>
    <w:rsid w:val="00E70649"/>
    <w:rsid w:val="00E70823"/>
    <w:rsid w:val="00E71045"/>
    <w:rsid w:val="00E71ACA"/>
    <w:rsid w:val="00E71BA7"/>
    <w:rsid w:val="00E725F1"/>
    <w:rsid w:val="00E726E5"/>
    <w:rsid w:val="00E7287C"/>
    <w:rsid w:val="00E735CA"/>
    <w:rsid w:val="00E74999"/>
    <w:rsid w:val="00E758E3"/>
    <w:rsid w:val="00E75A3F"/>
    <w:rsid w:val="00E75BB0"/>
    <w:rsid w:val="00E760C9"/>
    <w:rsid w:val="00E80538"/>
    <w:rsid w:val="00E80EED"/>
    <w:rsid w:val="00E81324"/>
    <w:rsid w:val="00E817CB"/>
    <w:rsid w:val="00E81A64"/>
    <w:rsid w:val="00E81B3A"/>
    <w:rsid w:val="00E81FA9"/>
    <w:rsid w:val="00E825FF"/>
    <w:rsid w:val="00E8354C"/>
    <w:rsid w:val="00E83A06"/>
    <w:rsid w:val="00E842CE"/>
    <w:rsid w:val="00E8474E"/>
    <w:rsid w:val="00E84BBF"/>
    <w:rsid w:val="00E85278"/>
    <w:rsid w:val="00E862A5"/>
    <w:rsid w:val="00E870A3"/>
    <w:rsid w:val="00E879C9"/>
    <w:rsid w:val="00E87B61"/>
    <w:rsid w:val="00E902C4"/>
    <w:rsid w:val="00E91E69"/>
    <w:rsid w:val="00E93C3E"/>
    <w:rsid w:val="00E94452"/>
    <w:rsid w:val="00E950AB"/>
    <w:rsid w:val="00E958D6"/>
    <w:rsid w:val="00E95C80"/>
    <w:rsid w:val="00E95EB2"/>
    <w:rsid w:val="00E97142"/>
    <w:rsid w:val="00E9731B"/>
    <w:rsid w:val="00E978E7"/>
    <w:rsid w:val="00EA074B"/>
    <w:rsid w:val="00EA0759"/>
    <w:rsid w:val="00EA1E1B"/>
    <w:rsid w:val="00EA213E"/>
    <w:rsid w:val="00EA2390"/>
    <w:rsid w:val="00EA2C63"/>
    <w:rsid w:val="00EA2E71"/>
    <w:rsid w:val="00EA3342"/>
    <w:rsid w:val="00EA334F"/>
    <w:rsid w:val="00EA51FD"/>
    <w:rsid w:val="00EA5631"/>
    <w:rsid w:val="00EA5A99"/>
    <w:rsid w:val="00EA63BB"/>
    <w:rsid w:val="00EA648F"/>
    <w:rsid w:val="00EA6619"/>
    <w:rsid w:val="00EA745F"/>
    <w:rsid w:val="00EA7A84"/>
    <w:rsid w:val="00EA7EA0"/>
    <w:rsid w:val="00EA7F3E"/>
    <w:rsid w:val="00EB018A"/>
    <w:rsid w:val="00EB14A8"/>
    <w:rsid w:val="00EB187F"/>
    <w:rsid w:val="00EB1C86"/>
    <w:rsid w:val="00EB2C21"/>
    <w:rsid w:val="00EB3BB9"/>
    <w:rsid w:val="00EB3F21"/>
    <w:rsid w:val="00EB4473"/>
    <w:rsid w:val="00EB47EB"/>
    <w:rsid w:val="00EB4AC1"/>
    <w:rsid w:val="00EB4DF7"/>
    <w:rsid w:val="00EB663A"/>
    <w:rsid w:val="00EB6684"/>
    <w:rsid w:val="00EB6C92"/>
    <w:rsid w:val="00EB73E5"/>
    <w:rsid w:val="00EB7872"/>
    <w:rsid w:val="00EB79FB"/>
    <w:rsid w:val="00EB7F70"/>
    <w:rsid w:val="00EC01DB"/>
    <w:rsid w:val="00EC0402"/>
    <w:rsid w:val="00EC0488"/>
    <w:rsid w:val="00EC1062"/>
    <w:rsid w:val="00EC1442"/>
    <w:rsid w:val="00EC2A05"/>
    <w:rsid w:val="00EC38B8"/>
    <w:rsid w:val="00EC3985"/>
    <w:rsid w:val="00EC3A28"/>
    <w:rsid w:val="00EC43BD"/>
    <w:rsid w:val="00EC657F"/>
    <w:rsid w:val="00EC671D"/>
    <w:rsid w:val="00EC67DD"/>
    <w:rsid w:val="00EC685F"/>
    <w:rsid w:val="00EC7065"/>
    <w:rsid w:val="00EC7448"/>
    <w:rsid w:val="00ED021A"/>
    <w:rsid w:val="00ED04FA"/>
    <w:rsid w:val="00ED176A"/>
    <w:rsid w:val="00ED29B1"/>
    <w:rsid w:val="00ED2C1B"/>
    <w:rsid w:val="00ED2E92"/>
    <w:rsid w:val="00ED33ED"/>
    <w:rsid w:val="00ED34EF"/>
    <w:rsid w:val="00ED3BA2"/>
    <w:rsid w:val="00ED454F"/>
    <w:rsid w:val="00ED48E1"/>
    <w:rsid w:val="00ED4D37"/>
    <w:rsid w:val="00ED4E87"/>
    <w:rsid w:val="00ED5470"/>
    <w:rsid w:val="00ED5474"/>
    <w:rsid w:val="00ED5498"/>
    <w:rsid w:val="00ED5648"/>
    <w:rsid w:val="00ED56FD"/>
    <w:rsid w:val="00ED5816"/>
    <w:rsid w:val="00ED651E"/>
    <w:rsid w:val="00ED7261"/>
    <w:rsid w:val="00ED761B"/>
    <w:rsid w:val="00EE17AC"/>
    <w:rsid w:val="00EE1BA3"/>
    <w:rsid w:val="00EE1FB1"/>
    <w:rsid w:val="00EE2E8E"/>
    <w:rsid w:val="00EE362D"/>
    <w:rsid w:val="00EE3C6F"/>
    <w:rsid w:val="00EE476A"/>
    <w:rsid w:val="00EE4CE8"/>
    <w:rsid w:val="00EE4DA1"/>
    <w:rsid w:val="00EE4F33"/>
    <w:rsid w:val="00EE586F"/>
    <w:rsid w:val="00EE6CAC"/>
    <w:rsid w:val="00EE6D03"/>
    <w:rsid w:val="00EE6EF3"/>
    <w:rsid w:val="00EE73B8"/>
    <w:rsid w:val="00EF0FAF"/>
    <w:rsid w:val="00EF15D8"/>
    <w:rsid w:val="00EF1939"/>
    <w:rsid w:val="00EF23DE"/>
    <w:rsid w:val="00EF2871"/>
    <w:rsid w:val="00EF28CE"/>
    <w:rsid w:val="00EF2B20"/>
    <w:rsid w:val="00EF2F5B"/>
    <w:rsid w:val="00EF3D43"/>
    <w:rsid w:val="00EF489D"/>
    <w:rsid w:val="00EF494C"/>
    <w:rsid w:val="00EF4C79"/>
    <w:rsid w:val="00EF4C96"/>
    <w:rsid w:val="00EF4D79"/>
    <w:rsid w:val="00EF6A35"/>
    <w:rsid w:val="00EF6F8E"/>
    <w:rsid w:val="00EF7EE5"/>
    <w:rsid w:val="00F00A96"/>
    <w:rsid w:val="00F00CAD"/>
    <w:rsid w:val="00F00D69"/>
    <w:rsid w:val="00F01558"/>
    <w:rsid w:val="00F01840"/>
    <w:rsid w:val="00F018EE"/>
    <w:rsid w:val="00F01C76"/>
    <w:rsid w:val="00F026C3"/>
    <w:rsid w:val="00F02F7B"/>
    <w:rsid w:val="00F0354F"/>
    <w:rsid w:val="00F03C6A"/>
    <w:rsid w:val="00F04846"/>
    <w:rsid w:val="00F0517E"/>
    <w:rsid w:val="00F05357"/>
    <w:rsid w:val="00F05461"/>
    <w:rsid w:val="00F057D5"/>
    <w:rsid w:val="00F05B20"/>
    <w:rsid w:val="00F0665E"/>
    <w:rsid w:val="00F0726D"/>
    <w:rsid w:val="00F07D89"/>
    <w:rsid w:val="00F10008"/>
    <w:rsid w:val="00F1040B"/>
    <w:rsid w:val="00F10659"/>
    <w:rsid w:val="00F1158C"/>
    <w:rsid w:val="00F118B5"/>
    <w:rsid w:val="00F11C92"/>
    <w:rsid w:val="00F11D76"/>
    <w:rsid w:val="00F124A3"/>
    <w:rsid w:val="00F12BB5"/>
    <w:rsid w:val="00F13631"/>
    <w:rsid w:val="00F13777"/>
    <w:rsid w:val="00F13F6A"/>
    <w:rsid w:val="00F14669"/>
    <w:rsid w:val="00F14E09"/>
    <w:rsid w:val="00F15F4B"/>
    <w:rsid w:val="00F16265"/>
    <w:rsid w:val="00F16667"/>
    <w:rsid w:val="00F16AEE"/>
    <w:rsid w:val="00F170C8"/>
    <w:rsid w:val="00F17849"/>
    <w:rsid w:val="00F17E85"/>
    <w:rsid w:val="00F20156"/>
    <w:rsid w:val="00F20671"/>
    <w:rsid w:val="00F214FC"/>
    <w:rsid w:val="00F21C3B"/>
    <w:rsid w:val="00F222FE"/>
    <w:rsid w:val="00F223FD"/>
    <w:rsid w:val="00F2284E"/>
    <w:rsid w:val="00F232A2"/>
    <w:rsid w:val="00F23468"/>
    <w:rsid w:val="00F234B7"/>
    <w:rsid w:val="00F24E7F"/>
    <w:rsid w:val="00F25482"/>
    <w:rsid w:val="00F25AAF"/>
    <w:rsid w:val="00F25B08"/>
    <w:rsid w:val="00F262AD"/>
    <w:rsid w:val="00F2639B"/>
    <w:rsid w:val="00F26DBC"/>
    <w:rsid w:val="00F26DF2"/>
    <w:rsid w:val="00F26EC9"/>
    <w:rsid w:val="00F2749B"/>
    <w:rsid w:val="00F27769"/>
    <w:rsid w:val="00F27893"/>
    <w:rsid w:val="00F30551"/>
    <w:rsid w:val="00F30FCF"/>
    <w:rsid w:val="00F313F7"/>
    <w:rsid w:val="00F3209A"/>
    <w:rsid w:val="00F320BE"/>
    <w:rsid w:val="00F32C92"/>
    <w:rsid w:val="00F32D57"/>
    <w:rsid w:val="00F33043"/>
    <w:rsid w:val="00F33238"/>
    <w:rsid w:val="00F342CB"/>
    <w:rsid w:val="00F3480C"/>
    <w:rsid w:val="00F34988"/>
    <w:rsid w:val="00F35564"/>
    <w:rsid w:val="00F36B5F"/>
    <w:rsid w:val="00F36FC1"/>
    <w:rsid w:val="00F378A5"/>
    <w:rsid w:val="00F37D43"/>
    <w:rsid w:val="00F40ED0"/>
    <w:rsid w:val="00F410BD"/>
    <w:rsid w:val="00F41513"/>
    <w:rsid w:val="00F42139"/>
    <w:rsid w:val="00F4244C"/>
    <w:rsid w:val="00F42BEA"/>
    <w:rsid w:val="00F42D1E"/>
    <w:rsid w:val="00F42EB4"/>
    <w:rsid w:val="00F4333B"/>
    <w:rsid w:val="00F438F9"/>
    <w:rsid w:val="00F44286"/>
    <w:rsid w:val="00F44565"/>
    <w:rsid w:val="00F44C7B"/>
    <w:rsid w:val="00F50184"/>
    <w:rsid w:val="00F5049C"/>
    <w:rsid w:val="00F504EE"/>
    <w:rsid w:val="00F508FF"/>
    <w:rsid w:val="00F50B71"/>
    <w:rsid w:val="00F50B7B"/>
    <w:rsid w:val="00F51307"/>
    <w:rsid w:val="00F51F63"/>
    <w:rsid w:val="00F52115"/>
    <w:rsid w:val="00F528E7"/>
    <w:rsid w:val="00F5308B"/>
    <w:rsid w:val="00F54088"/>
    <w:rsid w:val="00F54ABC"/>
    <w:rsid w:val="00F54E35"/>
    <w:rsid w:val="00F55AB2"/>
    <w:rsid w:val="00F560EB"/>
    <w:rsid w:val="00F567CF"/>
    <w:rsid w:val="00F56C72"/>
    <w:rsid w:val="00F5709C"/>
    <w:rsid w:val="00F57C0E"/>
    <w:rsid w:val="00F6056F"/>
    <w:rsid w:val="00F607D1"/>
    <w:rsid w:val="00F610A3"/>
    <w:rsid w:val="00F618A6"/>
    <w:rsid w:val="00F61E2F"/>
    <w:rsid w:val="00F635CE"/>
    <w:rsid w:val="00F63739"/>
    <w:rsid w:val="00F63A15"/>
    <w:rsid w:val="00F647E7"/>
    <w:rsid w:val="00F65179"/>
    <w:rsid w:val="00F65819"/>
    <w:rsid w:val="00F65E6E"/>
    <w:rsid w:val="00F66F24"/>
    <w:rsid w:val="00F67F8E"/>
    <w:rsid w:val="00F70BA0"/>
    <w:rsid w:val="00F7145B"/>
    <w:rsid w:val="00F714BC"/>
    <w:rsid w:val="00F72A80"/>
    <w:rsid w:val="00F72FE4"/>
    <w:rsid w:val="00F737F7"/>
    <w:rsid w:val="00F73BAA"/>
    <w:rsid w:val="00F73D71"/>
    <w:rsid w:val="00F74563"/>
    <w:rsid w:val="00F7463A"/>
    <w:rsid w:val="00F75E98"/>
    <w:rsid w:val="00F7604C"/>
    <w:rsid w:val="00F7627B"/>
    <w:rsid w:val="00F767F2"/>
    <w:rsid w:val="00F76B97"/>
    <w:rsid w:val="00F76D4C"/>
    <w:rsid w:val="00F77BE2"/>
    <w:rsid w:val="00F77D57"/>
    <w:rsid w:val="00F80965"/>
    <w:rsid w:val="00F81673"/>
    <w:rsid w:val="00F81B3A"/>
    <w:rsid w:val="00F81DE5"/>
    <w:rsid w:val="00F82D88"/>
    <w:rsid w:val="00F8313D"/>
    <w:rsid w:val="00F8412F"/>
    <w:rsid w:val="00F846B5"/>
    <w:rsid w:val="00F85BD6"/>
    <w:rsid w:val="00F86512"/>
    <w:rsid w:val="00F86622"/>
    <w:rsid w:val="00F86937"/>
    <w:rsid w:val="00F86B1A"/>
    <w:rsid w:val="00F86F2D"/>
    <w:rsid w:val="00F86F58"/>
    <w:rsid w:val="00F879AE"/>
    <w:rsid w:val="00F912BF"/>
    <w:rsid w:val="00F91A43"/>
    <w:rsid w:val="00F92028"/>
    <w:rsid w:val="00F920B8"/>
    <w:rsid w:val="00F92A83"/>
    <w:rsid w:val="00F92AB8"/>
    <w:rsid w:val="00F92B11"/>
    <w:rsid w:val="00F92CF7"/>
    <w:rsid w:val="00F9321B"/>
    <w:rsid w:val="00F93E65"/>
    <w:rsid w:val="00F9511C"/>
    <w:rsid w:val="00F95C7F"/>
    <w:rsid w:val="00F95CFE"/>
    <w:rsid w:val="00F960BC"/>
    <w:rsid w:val="00F96795"/>
    <w:rsid w:val="00F97161"/>
    <w:rsid w:val="00F979B2"/>
    <w:rsid w:val="00FA036B"/>
    <w:rsid w:val="00FA1A42"/>
    <w:rsid w:val="00FA1F92"/>
    <w:rsid w:val="00FA202A"/>
    <w:rsid w:val="00FA205A"/>
    <w:rsid w:val="00FA3214"/>
    <w:rsid w:val="00FA387B"/>
    <w:rsid w:val="00FA3AD2"/>
    <w:rsid w:val="00FA4A09"/>
    <w:rsid w:val="00FA56E1"/>
    <w:rsid w:val="00FA6060"/>
    <w:rsid w:val="00FA6610"/>
    <w:rsid w:val="00FA66AC"/>
    <w:rsid w:val="00FA6DD9"/>
    <w:rsid w:val="00FA6DEB"/>
    <w:rsid w:val="00FA7DDD"/>
    <w:rsid w:val="00FB151A"/>
    <w:rsid w:val="00FB1899"/>
    <w:rsid w:val="00FB2194"/>
    <w:rsid w:val="00FB2D4D"/>
    <w:rsid w:val="00FB33B0"/>
    <w:rsid w:val="00FB36B1"/>
    <w:rsid w:val="00FB37AF"/>
    <w:rsid w:val="00FB3A82"/>
    <w:rsid w:val="00FB47A1"/>
    <w:rsid w:val="00FB4D73"/>
    <w:rsid w:val="00FB5360"/>
    <w:rsid w:val="00FB574D"/>
    <w:rsid w:val="00FB6781"/>
    <w:rsid w:val="00FB6A09"/>
    <w:rsid w:val="00FB6DBE"/>
    <w:rsid w:val="00FC13D1"/>
    <w:rsid w:val="00FC15A0"/>
    <w:rsid w:val="00FC16A8"/>
    <w:rsid w:val="00FC1B20"/>
    <w:rsid w:val="00FC22AA"/>
    <w:rsid w:val="00FC299C"/>
    <w:rsid w:val="00FC39FD"/>
    <w:rsid w:val="00FC454A"/>
    <w:rsid w:val="00FC63A5"/>
    <w:rsid w:val="00FC6512"/>
    <w:rsid w:val="00FC677C"/>
    <w:rsid w:val="00FC70F2"/>
    <w:rsid w:val="00FC75C2"/>
    <w:rsid w:val="00FD0DCE"/>
    <w:rsid w:val="00FD10F7"/>
    <w:rsid w:val="00FD1626"/>
    <w:rsid w:val="00FD2036"/>
    <w:rsid w:val="00FD2B70"/>
    <w:rsid w:val="00FD3A61"/>
    <w:rsid w:val="00FD5194"/>
    <w:rsid w:val="00FD6057"/>
    <w:rsid w:val="00FD6382"/>
    <w:rsid w:val="00FD63F0"/>
    <w:rsid w:val="00FD6E9A"/>
    <w:rsid w:val="00FD7289"/>
    <w:rsid w:val="00FE020A"/>
    <w:rsid w:val="00FE04BE"/>
    <w:rsid w:val="00FE0E0B"/>
    <w:rsid w:val="00FE0E49"/>
    <w:rsid w:val="00FE1C55"/>
    <w:rsid w:val="00FE3022"/>
    <w:rsid w:val="00FE3188"/>
    <w:rsid w:val="00FE337A"/>
    <w:rsid w:val="00FE4602"/>
    <w:rsid w:val="00FE4DE9"/>
    <w:rsid w:val="00FE51D6"/>
    <w:rsid w:val="00FE524B"/>
    <w:rsid w:val="00FE5983"/>
    <w:rsid w:val="00FE60AB"/>
    <w:rsid w:val="00FE68A8"/>
    <w:rsid w:val="00FE6D98"/>
    <w:rsid w:val="00FE7C20"/>
    <w:rsid w:val="00FF0439"/>
    <w:rsid w:val="00FF09A5"/>
    <w:rsid w:val="00FF0AF4"/>
    <w:rsid w:val="00FF1A7E"/>
    <w:rsid w:val="00FF3142"/>
    <w:rsid w:val="00FF3854"/>
    <w:rsid w:val="00FF3CD2"/>
    <w:rsid w:val="00FF4B19"/>
    <w:rsid w:val="00FF568A"/>
    <w:rsid w:val="00FF581D"/>
    <w:rsid w:val="00FF6027"/>
    <w:rsid w:val="00FF7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89"/>
    <o:shapelayout v:ext="edit">
      <o:idmap v:ext="edit" data="1"/>
    </o:shapelayout>
  </w:shapeDefaults>
  <w:decimalSymbol w:val="."/>
  <w:listSeparator w:val=","/>
  <w14:docId w14:val="50C58342"/>
  <w15:docId w15:val="{21824454-5888-4B0E-B5CD-C3ECC54A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310"/>
    <w:rPr>
      <w:rFonts w:ascii="Arial" w:hAnsi="Arial"/>
      <w:sz w:val="24"/>
      <w:lang w:eastAsia="en-US"/>
    </w:rPr>
  </w:style>
  <w:style w:type="paragraph" w:styleId="Heading1">
    <w:name w:val="heading 1"/>
    <w:basedOn w:val="Normal"/>
    <w:next w:val="Normal"/>
    <w:uiPriority w:val="1"/>
    <w:qFormat/>
    <w:rsid w:val="000A53F6"/>
    <w:pPr>
      <w:keepNext/>
      <w:outlineLvl w:val="0"/>
    </w:pPr>
    <w:rPr>
      <w:b/>
    </w:rPr>
  </w:style>
  <w:style w:type="paragraph" w:styleId="Heading2">
    <w:name w:val="heading 2"/>
    <w:basedOn w:val="Normal"/>
    <w:next w:val="Normal"/>
    <w:qFormat/>
    <w:rsid w:val="000A53F6"/>
    <w:pPr>
      <w:keepNext/>
      <w:ind w:left="5040"/>
      <w:outlineLvl w:val="1"/>
    </w:pPr>
    <w:rPr>
      <w:b/>
    </w:rPr>
  </w:style>
  <w:style w:type="paragraph" w:styleId="Heading3">
    <w:name w:val="heading 3"/>
    <w:basedOn w:val="Normal"/>
    <w:next w:val="Normal"/>
    <w:qFormat/>
    <w:rsid w:val="000A53F6"/>
    <w:pPr>
      <w:keepNext/>
      <w:outlineLvl w:val="2"/>
    </w:pPr>
    <w:rPr>
      <w:u w:val="single"/>
    </w:rPr>
  </w:style>
  <w:style w:type="paragraph" w:styleId="Heading4">
    <w:name w:val="heading 4"/>
    <w:basedOn w:val="Normal"/>
    <w:next w:val="Normal"/>
    <w:qFormat/>
    <w:rsid w:val="000A53F6"/>
    <w:pPr>
      <w:keepNext/>
      <w:outlineLvl w:val="3"/>
    </w:pPr>
    <w:rPr>
      <w:b/>
      <w:sz w:val="20"/>
    </w:rPr>
  </w:style>
  <w:style w:type="paragraph" w:styleId="Heading5">
    <w:name w:val="heading 5"/>
    <w:basedOn w:val="Normal"/>
    <w:next w:val="Normal"/>
    <w:qFormat/>
    <w:rsid w:val="000A53F6"/>
    <w:pPr>
      <w:keepNext/>
      <w:jc w:val="center"/>
      <w:outlineLvl w:val="4"/>
    </w:pPr>
    <w:rPr>
      <w:b/>
    </w:rPr>
  </w:style>
  <w:style w:type="paragraph" w:styleId="Heading6">
    <w:name w:val="heading 6"/>
    <w:basedOn w:val="Normal"/>
    <w:next w:val="Normal"/>
    <w:qFormat/>
    <w:rsid w:val="000A53F6"/>
    <w:pPr>
      <w:keepNext/>
      <w:outlineLvl w:val="5"/>
    </w:pPr>
    <w:rPr>
      <w:b/>
      <w:u w:val="single"/>
    </w:rPr>
  </w:style>
  <w:style w:type="paragraph" w:styleId="Heading7">
    <w:name w:val="heading 7"/>
    <w:basedOn w:val="Normal"/>
    <w:next w:val="Normal"/>
    <w:qFormat/>
    <w:rsid w:val="000A53F6"/>
    <w:pPr>
      <w:keepNext/>
      <w:outlineLvl w:val="6"/>
    </w:pPr>
    <w:rPr>
      <w:b/>
      <w:sz w:val="19"/>
    </w:rPr>
  </w:style>
  <w:style w:type="paragraph" w:styleId="Heading8">
    <w:name w:val="heading 8"/>
    <w:basedOn w:val="Normal"/>
    <w:next w:val="Normal"/>
    <w:qFormat/>
    <w:rsid w:val="000A53F6"/>
    <w:pPr>
      <w:keepNext/>
      <w:jc w:val="right"/>
      <w:outlineLvl w:val="7"/>
    </w:pPr>
    <w:rPr>
      <w:b/>
    </w:rPr>
  </w:style>
  <w:style w:type="paragraph" w:styleId="Heading9">
    <w:name w:val="heading 9"/>
    <w:basedOn w:val="Normal"/>
    <w:next w:val="Normal"/>
    <w:qFormat/>
    <w:rsid w:val="000A53F6"/>
    <w:pPr>
      <w:keepNext/>
      <w:outlineLvl w:val="8"/>
    </w:pPr>
    <w:rPr>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0A53F6"/>
    <w:pPr>
      <w:tabs>
        <w:tab w:val="center" w:pos="4320"/>
        <w:tab w:val="right" w:pos="8640"/>
      </w:tabs>
    </w:pPr>
  </w:style>
  <w:style w:type="paragraph" w:styleId="Footer">
    <w:name w:val="footer"/>
    <w:basedOn w:val="Normal"/>
    <w:semiHidden/>
    <w:rsid w:val="000A53F6"/>
    <w:pPr>
      <w:tabs>
        <w:tab w:val="center" w:pos="4320"/>
        <w:tab w:val="right" w:pos="8640"/>
      </w:tabs>
    </w:pPr>
  </w:style>
  <w:style w:type="paragraph" w:styleId="BodyText">
    <w:name w:val="Body Text"/>
    <w:basedOn w:val="Normal"/>
    <w:link w:val="BodyTextChar"/>
    <w:uiPriority w:val="1"/>
    <w:qFormat/>
    <w:rsid w:val="000A53F6"/>
    <w:rPr>
      <w:sz w:val="20"/>
    </w:rPr>
  </w:style>
  <w:style w:type="paragraph" w:styleId="DocumentMap">
    <w:name w:val="Document Map"/>
    <w:basedOn w:val="Normal"/>
    <w:semiHidden/>
    <w:rsid w:val="000A53F6"/>
    <w:pPr>
      <w:shd w:val="clear" w:color="auto" w:fill="000080"/>
    </w:pPr>
    <w:rPr>
      <w:rFonts w:ascii="Tahoma" w:hAnsi="Tahoma"/>
    </w:rPr>
  </w:style>
  <w:style w:type="character" w:styleId="PageNumber">
    <w:name w:val="page number"/>
    <w:basedOn w:val="DefaultParagraphFont"/>
    <w:semiHidden/>
    <w:rsid w:val="000A53F6"/>
  </w:style>
  <w:style w:type="paragraph" w:styleId="BodyText2">
    <w:name w:val="Body Text 2"/>
    <w:basedOn w:val="Normal"/>
    <w:link w:val="BodyText2Char"/>
    <w:rsid w:val="000A53F6"/>
    <w:pPr>
      <w:jc w:val="both"/>
    </w:pPr>
  </w:style>
  <w:style w:type="paragraph" w:styleId="BodyText3">
    <w:name w:val="Body Text 3"/>
    <w:basedOn w:val="Normal"/>
    <w:semiHidden/>
    <w:rsid w:val="000A53F6"/>
    <w:pPr>
      <w:jc w:val="right"/>
    </w:pPr>
  </w:style>
  <w:style w:type="paragraph" w:customStyle="1" w:styleId="c5">
    <w:name w:val="c5"/>
    <w:basedOn w:val="Normal"/>
    <w:rsid w:val="000A53F6"/>
    <w:pPr>
      <w:widowControl w:val="0"/>
      <w:jc w:val="center"/>
    </w:pPr>
    <w:rPr>
      <w:rFonts w:ascii="Courier" w:hAnsi="Courier"/>
      <w:snapToGrid w:val="0"/>
      <w:lang w:val="en-US"/>
    </w:rPr>
  </w:style>
  <w:style w:type="paragraph" w:customStyle="1" w:styleId="c6">
    <w:name w:val="c6"/>
    <w:basedOn w:val="Normal"/>
    <w:rsid w:val="000A53F6"/>
    <w:pPr>
      <w:widowControl w:val="0"/>
      <w:jc w:val="center"/>
    </w:pPr>
    <w:rPr>
      <w:rFonts w:ascii="Courier" w:hAnsi="Courier"/>
      <w:snapToGrid w:val="0"/>
      <w:lang w:val="en-US"/>
    </w:rPr>
  </w:style>
  <w:style w:type="paragraph" w:customStyle="1" w:styleId="t1">
    <w:name w:val="t1"/>
    <w:basedOn w:val="Normal"/>
    <w:rsid w:val="000A53F6"/>
    <w:pPr>
      <w:widowControl w:val="0"/>
      <w:spacing w:line="240" w:lineRule="exact"/>
    </w:pPr>
    <w:rPr>
      <w:rFonts w:ascii="Courier" w:hAnsi="Courier"/>
      <w:snapToGrid w:val="0"/>
      <w:lang w:val="en-US"/>
    </w:rPr>
  </w:style>
  <w:style w:type="paragraph" w:customStyle="1" w:styleId="t2">
    <w:name w:val="t2"/>
    <w:basedOn w:val="Normal"/>
    <w:rsid w:val="000A53F6"/>
    <w:pPr>
      <w:widowControl w:val="0"/>
      <w:spacing w:line="240" w:lineRule="exact"/>
    </w:pPr>
    <w:rPr>
      <w:rFonts w:ascii="Courier" w:hAnsi="Courier"/>
      <w:snapToGrid w:val="0"/>
      <w:lang w:val="en-US"/>
    </w:rPr>
  </w:style>
  <w:style w:type="paragraph" w:customStyle="1" w:styleId="t9">
    <w:name w:val="t9"/>
    <w:basedOn w:val="Normal"/>
    <w:rsid w:val="000A53F6"/>
    <w:pPr>
      <w:widowControl w:val="0"/>
    </w:pPr>
    <w:rPr>
      <w:rFonts w:ascii="Courier" w:hAnsi="Courier"/>
      <w:snapToGrid w:val="0"/>
      <w:lang w:val="en-US"/>
    </w:rPr>
  </w:style>
  <w:style w:type="paragraph" w:customStyle="1" w:styleId="t3">
    <w:name w:val="t3"/>
    <w:basedOn w:val="Normal"/>
    <w:rsid w:val="000A53F6"/>
    <w:pPr>
      <w:widowControl w:val="0"/>
      <w:spacing w:line="240" w:lineRule="exact"/>
    </w:pPr>
    <w:rPr>
      <w:rFonts w:ascii="Courier" w:hAnsi="Courier"/>
      <w:snapToGrid w:val="0"/>
      <w:lang w:val="en-US"/>
    </w:rPr>
  </w:style>
  <w:style w:type="paragraph" w:customStyle="1" w:styleId="p8">
    <w:name w:val="p8"/>
    <w:basedOn w:val="Normal"/>
    <w:rsid w:val="000A53F6"/>
    <w:pPr>
      <w:widowControl w:val="0"/>
      <w:tabs>
        <w:tab w:val="left" w:pos="0"/>
        <w:tab w:val="left" w:pos="699"/>
      </w:tabs>
      <w:spacing w:line="240" w:lineRule="exact"/>
      <w:ind w:left="699"/>
    </w:pPr>
    <w:rPr>
      <w:rFonts w:ascii="Courier" w:hAnsi="Courier"/>
      <w:snapToGrid w:val="0"/>
      <w:lang w:val="en-US"/>
    </w:rPr>
  </w:style>
  <w:style w:type="character" w:styleId="FootnoteReference">
    <w:name w:val="footnote reference"/>
    <w:semiHidden/>
    <w:rsid w:val="000A53F6"/>
  </w:style>
  <w:style w:type="paragraph" w:styleId="TOC1">
    <w:name w:val="toc 1"/>
    <w:basedOn w:val="Normal"/>
    <w:next w:val="Normal"/>
    <w:autoRedefine/>
    <w:uiPriority w:val="1"/>
    <w:qFormat/>
    <w:rsid w:val="000A53F6"/>
    <w:pPr>
      <w:spacing w:before="120" w:after="120"/>
    </w:pPr>
    <w:rPr>
      <w:rFonts w:ascii="Times New Roman" w:hAnsi="Times New Roman"/>
      <w:b/>
      <w:caps/>
      <w:sz w:val="20"/>
    </w:rPr>
  </w:style>
  <w:style w:type="paragraph" w:styleId="TOC2">
    <w:name w:val="toc 2"/>
    <w:basedOn w:val="Normal"/>
    <w:next w:val="Normal"/>
    <w:autoRedefine/>
    <w:uiPriority w:val="1"/>
    <w:qFormat/>
    <w:rsid w:val="000A53F6"/>
    <w:pPr>
      <w:ind w:left="240"/>
    </w:pPr>
    <w:rPr>
      <w:rFonts w:ascii="Times New Roman" w:hAnsi="Times New Roman"/>
      <w:smallCaps/>
      <w:sz w:val="20"/>
    </w:rPr>
  </w:style>
  <w:style w:type="paragraph" w:styleId="TOC3">
    <w:name w:val="toc 3"/>
    <w:basedOn w:val="Normal"/>
    <w:next w:val="Normal"/>
    <w:autoRedefine/>
    <w:uiPriority w:val="1"/>
    <w:qFormat/>
    <w:rsid w:val="000A53F6"/>
    <w:pPr>
      <w:ind w:left="480"/>
    </w:pPr>
    <w:rPr>
      <w:rFonts w:ascii="Times New Roman" w:hAnsi="Times New Roman"/>
      <w:i/>
      <w:sz w:val="20"/>
    </w:rPr>
  </w:style>
  <w:style w:type="paragraph" w:styleId="TOC4">
    <w:name w:val="toc 4"/>
    <w:basedOn w:val="Normal"/>
    <w:next w:val="Normal"/>
    <w:autoRedefine/>
    <w:semiHidden/>
    <w:rsid w:val="000A53F6"/>
    <w:pPr>
      <w:ind w:left="720"/>
    </w:pPr>
    <w:rPr>
      <w:rFonts w:ascii="Times New Roman" w:hAnsi="Times New Roman"/>
      <w:sz w:val="18"/>
    </w:rPr>
  </w:style>
  <w:style w:type="paragraph" w:styleId="TOC5">
    <w:name w:val="toc 5"/>
    <w:basedOn w:val="Normal"/>
    <w:next w:val="Normal"/>
    <w:autoRedefine/>
    <w:semiHidden/>
    <w:rsid w:val="000A53F6"/>
    <w:pPr>
      <w:ind w:left="960"/>
    </w:pPr>
    <w:rPr>
      <w:rFonts w:ascii="Times New Roman" w:hAnsi="Times New Roman"/>
      <w:sz w:val="18"/>
    </w:rPr>
  </w:style>
  <w:style w:type="paragraph" w:styleId="TOC6">
    <w:name w:val="toc 6"/>
    <w:basedOn w:val="Normal"/>
    <w:next w:val="Normal"/>
    <w:autoRedefine/>
    <w:semiHidden/>
    <w:rsid w:val="000A53F6"/>
    <w:pPr>
      <w:ind w:left="1200"/>
    </w:pPr>
    <w:rPr>
      <w:rFonts w:ascii="Times New Roman" w:hAnsi="Times New Roman"/>
      <w:sz w:val="18"/>
    </w:rPr>
  </w:style>
  <w:style w:type="paragraph" w:styleId="TOC7">
    <w:name w:val="toc 7"/>
    <w:basedOn w:val="Normal"/>
    <w:next w:val="Normal"/>
    <w:autoRedefine/>
    <w:semiHidden/>
    <w:rsid w:val="000A53F6"/>
    <w:pPr>
      <w:ind w:left="1440"/>
    </w:pPr>
    <w:rPr>
      <w:rFonts w:ascii="Times New Roman" w:hAnsi="Times New Roman"/>
      <w:sz w:val="18"/>
    </w:rPr>
  </w:style>
  <w:style w:type="paragraph" w:styleId="TOC8">
    <w:name w:val="toc 8"/>
    <w:basedOn w:val="Normal"/>
    <w:next w:val="Normal"/>
    <w:autoRedefine/>
    <w:semiHidden/>
    <w:rsid w:val="000A53F6"/>
    <w:pPr>
      <w:ind w:left="1680"/>
    </w:pPr>
    <w:rPr>
      <w:rFonts w:ascii="Times New Roman" w:hAnsi="Times New Roman"/>
      <w:sz w:val="18"/>
    </w:rPr>
  </w:style>
  <w:style w:type="paragraph" w:styleId="TOC9">
    <w:name w:val="toc 9"/>
    <w:basedOn w:val="Normal"/>
    <w:next w:val="Normal"/>
    <w:autoRedefine/>
    <w:semiHidden/>
    <w:rsid w:val="000A53F6"/>
    <w:pPr>
      <w:ind w:left="1920"/>
    </w:pPr>
    <w:rPr>
      <w:rFonts w:ascii="Times New Roman" w:hAnsi="Times New Roman"/>
      <w:sz w:val="18"/>
    </w:rPr>
  </w:style>
  <w:style w:type="paragraph" w:customStyle="1" w:styleId="DefaultText">
    <w:name w:val="Default Text"/>
    <w:basedOn w:val="Normal"/>
    <w:rsid w:val="000A53F6"/>
    <w:pPr>
      <w:spacing w:after="120"/>
      <w:jc w:val="both"/>
    </w:pPr>
  </w:style>
  <w:style w:type="paragraph" w:styleId="BodyTextIndent">
    <w:name w:val="Body Text Indent"/>
    <w:basedOn w:val="Normal"/>
    <w:semiHidden/>
    <w:rsid w:val="000A53F6"/>
    <w:pPr>
      <w:ind w:left="2160"/>
    </w:pPr>
  </w:style>
  <w:style w:type="paragraph" w:styleId="BlockText">
    <w:name w:val="Block Text"/>
    <w:basedOn w:val="Normal"/>
    <w:semiHidden/>
    <w:rsid w:val="000A53F6"/>
    <w:pPr>
      <w:ind w:left="2160" w:right="-90"/>
    </w:pPr>
  </w:style>
  <w:style w:type="paragraph" w:styleId="BodyTextIndent2">
    <w:name w:val="Body Text Indent 2"/>
    <w:basedOn w:val="Normal"/>
    <w:semiHidden/>
    <w:rsid w:val="000A53F6"/>
    <w:pPr>
      <w:ind w:left="-567" w:firstLine="567"/>
    </w:pPr>
    <w:rPr>
      <w:sz w:val="23"/>
    </w:rPr>
  </w:style>
  <w:style w:type="paragraph" w:styleId="BodyTextIndent3">
    <w:name w:val="Body Text Indent 3"/>
    <w:basedOn w:val="Normal"/>
    <w:semiHidden/>
    <w:rsid w:val="000A53F6"/>
    <w:pPr>
      <w:tabs>
        <w:tab w:val="left" w:pos="2835"/>
      </w:tabs>
      <w:ind w:left="3413" w:hanging="4320"/>
    </w:pPr>
    <w:rPr>
      <w:sz w:val="23"/>
    </w:rPr>
  </w:style>
  <w:style w:type="character" w:styleId="LineNumber">
    <w:name w:val="line number"/>
    <w:basedOn w:val="DefaultParagraphFont"/>
    <w:semiHidden/>
    <w:rsid w:val="000A53F6"/>
  </w:style>
  <w:style w:type="paragraph" w:styleId="Date">
    <w:name w:val="Date"/>
    <w:basedOn w:val="Normal"/>
    <w:next w:val="Normal"/>
    <w:semiHidden/>
    <w:rsid w:val="000A53F6"/>
    <w:pPr>
      <w:jc w:val="both"/>
    </w:pPr>
    <w:rPr>
      <w:rFonts w:ascii="CG Times" w:hAnsi="CG Times"/>
    </w:rPr>
  </w:style>
  <w:style w:type="paragraph" w:customStyle="1" w:styleId="Default">
    <w:name w:val="Default"/>
    <w:rsid w:val="000A53F6"/>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semiHidden/>
    <w:rsid w:val="000A53F6"/>
    <w:rPr>
      <w:rFonts w:ascii="Tahoma" w:hAnsi="Tahoma"/>
      <w:sz w:val="16"/>
      <w:szCs w:val="16"/>
    </w:rPr>
  </w:style>
  <w:style w:type="paragraph" w:styleId="ListBullet">
    <w:name w:val="List Bullet"/>
    <w:basedOn w:val="Normal"/>
    <w:semiHidden/>
    <w:rsid w:val="000A53F6"/>
    <w:pPr>
      <w:numPr>
        <w:numId w:val="7"/>
      </w:numPr>
    </w:pPr>
  </w:style>
  <w:style w:type="paragraph" w:styleId="FootnoteText">
    <w:name w:val="footnote text"/>
    <w:basedOn w:val="Normal"/>
    <w:semiHidden/>
    <w:rsid w:val="000A53F6"/>
    <w:rPr>
      <w:rFonts w:cs="Arial"/>
      <w:sz w:val="20"/>
    </w:rPr>
  </w:style>
  <w:style w:type="paragraph" w:styleId="NormalWeb">
    <w:name w:val="Normal (Web)"/>
    <w:basedOn w:val="Normal"/>
    <w:uiPriority w:val="99"/>
    <w:semiHidden/>
    <w:rsid w:val="000A53F6"/>
    <w:pPr>
      <w:spacing w:before="100" w:beforeAutospacing="1" w:after="100" w:afterAutospacing="1"/>
    </w:pPr>
    <w:rPr>
      <w:rFonts w:ascii="Times New Roman" w:hAnsi="Times New Roman"/>
      <w:szCs w:val="24"/>
      <w:lang w:eastAsia="en-GB"/>
    </w:rPr>
  </w:style>
  <w:style w:type="paragraph" w:customStyle="1" w:styleId="Bullet1">
    <w:name w:val="Bullet1"/>
    <w:basedOn w:val="BodyText"/>
    <w:rsid w:val="000A53F6"/>
    <w:pPr>
      <w:numPr>
        <w:numId w:val="8"/>
      </w:numPr>
      <w:spacing w:line="280" w:lineRule="atLeast"/>
    </w:pPr>
    <w:rPr>
      <w:rFonts w:ascii="Times New Roman" w:hAnsi="Times New Roman"/>
      <w:sz w:val="22"/>
    </w:rPr>
  </w:style>
  <w:style w:type="character" w:styleId="CommentReference">
    <w:name w:val="annotation reference"/>
    <w:uiPriority w:val="99"/>
    <w:semiHidden/>
    <w:rsid w:val="000A53F6"/>
    <w:rPr>
      <w:sz w:val="16"/>
      <w:szCs w:val="16"/>
    </w:rPr>
  </w:style>
  <w:style w:type="paragraph" w:styleId="CommentText">
    <w:name w:val="annotation text"/>
    <w:basedOn w:val="Normal"/>
    <w:link w:val="CommentTextChar"/>
    <w:uiPriority w:val="99"/>
    <w:semiHidden/>
    <w:rsid w:val="000A53F6"/>
    <w:rPr>
      <w:sz w:val="20"/>
    </w:rPr>
  </w:style>
  <w:style w:type="paragraph" w:styleId="CommentSubject">
    <w:name w:val="annotation subject"/>
    <w:basedOn w:val="CommentText"/>
    <w:next w:val="CommentText"/>
    <w:link w:val="CommentSubjectChar"/>
    <w:uiPriority w:val="99"/>
    <w:semiHidden/>
    <w:rsid w:val="000A53F6"/>
    <w:rPr>
      <w:b/>
      <w:bCs/>
    </w:rPr>
  </w:style>
  <w:style w:type="paragraph" w:styleId="NoSpacing">
    <w:name w:val="No Spacing"/>
    <w:link w:val="NoSpacingChar"/>
    <w:uiPriority w:val="1"/>
    <w:qFormat/>
    <w:rsid w:val="000A53F6"/>
    <w:rPr>
      <w:rFonts w:ascii="Arial" w:eastAsia="Calibri" w:hAnsi="Arial"/>
      <w:sz w:val="24"/>
      <w:szCs w:val="22"/>
      <w:lang w:eastAsia="en-US"/>
    </w:rPr>
  </w:style>
  <w:style w:type="character" w:customStyle="1" w:styleId="Heading1Char">
    <w:name w:val="Heading 1 Char"/>
    <w:rsid w:val="000A53F6"/>
    <w:rPr>
      <w:rFonts w:ascii="Arial" w:hAnsi="Arial"/>
      <w:b/>
      <w:sz w:val="24"/>
      <w:lang w:eastAsia="en-US"/>
    </w:rPr>
  </w:style>
  <w:style w:type="paragraph" w:styleId="ListParagraph">
    <w:name w:val="List Paragraph"/>
    <w:basedOn w:val="Normal"/>
    <w:uiPriority w:val="34"/>
    <w:qFormat/>
    <w:rsid w:val="000A53F6"/>
    <w:pPr>
      <w:ind w:left="720"/>
    </w:pPr>
    <w:rPr>
      <w:rFonts w:ascii="Calibri" w:eastAsia="Calibri" w:hAnsi="Calibri"/>
      <w:sz w:val="22"/>
      <w:szCs w:val="22"/>
      <w:lang w:eastAsia="en-GB"/>
    </w:rPr>
  </w:style>
  <w:style w:type="character" w:customStyle="1" w:styleId="HeaderChar">
    <w:name w:val="Header Char"/>
    <w:uiPriority w:val="99"/>
    <w:rsid w:val="000A53F6"/>
    <w:rPr>
      <w:rFonts w:ascii="Arial" w:hAnsi="Arial"/>
      <w:sz w:val="24"/>
      <w:lang w:val="en-GB"/>
    </w:rPr>
  </w:style>
  <w:style w:type="character" w:customStyle="1" w:styleId="FooterChar">
    <w:name w:val="Footer Char"/>
    <w:rsid w:val="000A53F6"/>
    <w:rPr>
      <w:rFonts w:ascii="Arial" w:hAnsi="Arial"/>
      <w:sz w:val="24"/>
      <w:lang w:val="en-GB"/>
    </w:rPr>
  </w:style>
  <w:style w:type="paragraph" w:customStyle="1" w:styleId="IndentBullet1">
    <w:name w:val="IndentBullet1"/>
    <w:basedOn w:val="Normal"/>
    <w:rsid w:val="001D22A5"/>
    <w:pPr>
      <w:numPr>
        <w:numId w:val="10"/>
      </w:numPr>
      <w:spacing w:line="280" w:lineRule="atLeast"/>
    </w:pPr>
    <w:rPr>
      <w:rFonts w:ascii="Times New Roman" w:eastAsia="Swiss721BT-Roman" w:hAnsi="Times New Roman"/>
      <w:sz w:val="22"/>
      <w:szCs w:val="24"/>
      <w:lang w:eastAsia="en-GB"/>
    </w:rPr>
  </w:style>
  <w:style w:type="character" w:styleId="Hyperlink">
    <w:name w:val="Hyperlink"/>
    <w:rsid w:val="000A53F6"/>
    <w:rPr>
      <w:color w:val="0000FF"/>
      <w:u w:val="single"/>
    </w:rPr>
  </w:style>
  <w:style w:type="table" w:styleId="TableGrid">
    <w:name w:val="Table Grid"/>
    <w:basedOn w:val="TableNormal"/>
    <w:uiPriority w:val="59"/>
    <w:rsid w:val="0068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rsid w:val="00BA4504"/>
    <w:rPr>
      <w:rFonts w:ascii="Arial" w:hAnsi="Arial"/>
      <w:sz w:val="24"/>
      <w:lang w:eastAsia="en-US"/>
    </w:rPr>
  </w:style>
  <w:style w:type="paragraph" w:customStyle="1" w:styleId="Text">
    <w:name w:val="Text"/>
    <w:basedOn w:val="Normal"/>
    <w:rsid w:val="006C45E8"/>
    <w:pPr>
      <w:overflowPunct w:val="0"/>
      <w:autoSpaceDE w:val="0"/>
      <w:autoSpaceDN w:val="0"/>
      <w:spacing w:after="260"/>
      <w:jc w:val="both"/>
    </w:pPr>
    <w:rPr>
      <w:rFonts w:ascii="Times New Roman" w:eastAsia="Calibri" w:hAnsi="Times New Roman"/>
      <w:sz w:val="22"/>
      <w:szCs w:val="22"/>
      <w:lang w:eastAsia="en-GB"/>
    </w:rPr>
  </w:style>
  <w:style w:type="paragraph" w:customStyle="1" w:styleId="TableParagraph">
    <w:name w:val="Table Paragraph"/>
    <w:basedOn w:val="Normal"/>
    <w:uiPriority w:val="1"/>
    <w:qFormat/>
    <w:rsid w:val="00A10964"/>
    <w:pPr>
      <w:widowControl w:val="0"/>
    </w:pPr>
    <w:rPr>
      <w:rFonts w:ascii="Calibri" w:eastAsia="Calibri" w:hAnsi="Calibri"/>
      <w:sz w:val="22"/>
      <w:szCs w:val="22"/>
      <w:lang w:val="en-US"/>
    </w:rPr>
  </w:style>
  <w:style w:type="character" w:customStyle="1" w:styleId="BalloonTextChar">
    <w:name w:val="Balloon Text Char"/>
    <w:link w:val="BalloonText"/>
    <w:uiPriority w:val="99"/>
    <w:semiHidden/>
    <w:rsid w:val="008836A7"/>
    <w:rPr>
      <w:rFonts w:ascii="Tahoma" w:hAnsi="Tahoma" w:cs="Tahoma"/>
      <w:sz w:val="16"/>
      <w:szCs w:val="16"/>
      <w:lang w:val="en-GB"/>
    </w:rPr>
  </w:style>
  <w:style w:type="character" w:customStyle="1" w:styleId="CommentTextChar">
    <w:name w:val="Comment Text Char"/>
    <w:link w:val="CommentText"/>
    <w:uiPriority w:val="99"/>
    <w:semiHidden/>
    <w:rsid w:val="008836A7"/>
    <w:rPr>
      <w:rFonts w:ascii="Arial" w:hAnsi="Arial"/>
      <w:lang w:val="en-GB"/>
    </w:rPr>
  </w:style>
  <w:style w:type="character" w:customStyle="1" w:styleId="CommentSubjectChar">
    <w:name w:val="Comment Subject Char"/>
    <w:link w:val="CommentSubject"/>
    <w:uiPriority w:val="99"/>
    <w:semiHidden/>
    <w:rsid w:val="008836A7"/>
    <w:rPr>
      <w:rFonts w:ascii="Arial" w:hAnsi="Arial"/>
      <w:b/>
      <w:bCs/>
      <w:lang w:val="en-GB"/>
    </w:rPr>
  </w:style>
  <w:style w:type="character" w:customStyle="1" w:styleId="textscaler">
    <w:name w:val="textscaler"/>
    <w:basedOn w:val="DefaultParagraphFont"/>
    <w:rsid w:val="008836A7"/>
  </w:style>
  <w:style w:type="character" w:styleId="Strong">
    <w:name w:val="Strong"/>
    <w:basedOn w:val="DefaultParagraphFont"/>
    <w:uiPriority w:val="22"/>
    <w:qFormat/>
    <w:rsid w:val="00C501F0"/>
    <w:rPr>
      <w:b/>
      <w:bCs/>
    </w:rPr>
  </w:style>
  <w:style w:type="paragraph" w:customStyle="1" w:styleId="Normal2">
    <w:name w:val="Normal_2"/>
    <w:qFormat/>
    <w:rsid w:val="0072695E"/>
    <w:rPr>
      <w:sz w:val="24"/>
      <w:szCs w:val="24"/>
    </w:rPr>
  </w:style>
  <w:style w:type="table" w:customStyle="1" w:styleId="TableGrid1">
    <w:name w:val="Table Grid1"/>
    <w:basedOn w:val="TableNormal"/>
    <w:next w:val="TableGrid"/>
    <w:uiPriority w:val="59"/>
    <w:rsid w:val="00246155"/>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06C5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
    <w:name w:val="Light List"/>
    <w:basedOn w:val="TableNormal"/>
    <w:uiPriority w:val="61"/>
    <w:rsid w:val="00FB6DB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odyTextChar">
    <w:name w:val="Body Text Char"/>
    <w:basedOn w:val="DefaultParagraphFont"/>
    <w:link w:val="BodyText"/>
    <w:uiPriority w:val="1"/>
    <w:rsid w:val="009931BB"/>
    <w:rPr>
      <w:rFonts w:ascii="Arial" w:hAnsi="Arial"/>
      <w:lang w:eastAsia="en-US"/>
    </w:rPr>
  </w:style>
  <w:style w:type="character" w:customStyle="1" w:styleId="NoSpacingChar">
    <w:name w:val="No Spacing Char"/>
    <w:basedOn w:val="DefaultParagraphFont"/>
    <w:link w:val="NoSpacing"/>
    <w:uiPriority w:val="99"/>
    <w:locked/>
    <w:rsid w:val="00585E53"/>
    <w:rPr>
      <w:rFonts w:ascii="Arial" w:eastAsia="Calibri" w:hAnsi="Arial"/>
      <w:sz w:val="24"/>
      <w:szCs w:val="22"/>
      <w:lang w:eastAsia="en-US"/>
    </w:rPr>
  </w:style>
  <w:style w:type="character" w:styleId="UnresolvedMention">
    <w:name w:val="Unresolved Mention"/>
    <w:basedOn w:val="DefaultParagraphFont"/>
    <w:uiPriority w:val="99"/>
    <w:semiHidden/>
    <w:unhideWhenUsed/>
    <w:rsid w:val="00575A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5479">
      <w:bodyDiv w:val="1"/>
      <w:marLeft w:val="0"/>
      <w:marRight w:val="0"/>
      <w:marTop w:val="0"/>
      <w:marBottom w:val="0"/>
      <w:divBdr>
        <w:top w:val="none" w:sz="0" w:space="0" w:color="auto"/>
        <w:left w:val="none" w:sz="0" w:space="0" w:color="auto"/>
        <w:bottom w:val="none" w:sz="0" w:space="0" w:color="auto"/>
        <w:right w:val="none" w:sz="0" w:space="0" w:color="auto"/>
      </w:divBdr>
    </w:div>
    <w:div w:id="51392561">
      <w:bodyDiv w:val="1"/>
      <w:marLeft w:val="0"/>
      <w:marRight w:val="0"/>
      <w:marTop w:val="0"/>
      <w:marBottom w:val="0"/>
      <w:divBdr>
        <w:top w:val="none" w:sz="0" w:space="0" w:color="auto"/>
        <w:left w:val="none" w:sz="0" w:space="0" w:color="auto"/>
        <w:bottom w:val="none" w:sz="0" w:space="0" w:color="auto"/>
        <w:right w:val="none" w:sz="0" w:space="0" w:color="auto"/>
      </w:divBdr>
    </w:div>
    <w:div w:id="129056811">
      <w:bodyDiv w:val="1"/>
      <w:marLeft w:val="0"/>
      <w:marRight w:val="0"/>
      <w:marTop w:val="0"/>
      <w:marBottom w:val="0"/>
      <w:divBdr>
        <w:top w:val="none" w:sz="0" w:space="0" w:color="auto"/>
        <w:left w:val="none" w:sz="0" w:space="0" w:color="auto"/>
        <w:bottom w:val="none" w:sz="0" w:space="0" w:color="auto"/>
        <w:right w:val="none" w:sz="0" w:space="0" w:color="auto"/>
      </w:divBdr>
    </w:div>
    <w:div w:id="269166958">
      <w:bodyDiv w:val="1"/>
      <w:marLeft w:val="0"/>
      <w:marRight w:val="0"/>
      <w:marTop w:val="0"/>
      <w:marBottom w:val="0"/>
      <w:divBdr>
        <w:top w:val="none" w:sz="0" w:space="0" w:color="auto"/>
        <w:left w:val="none" w:sz="0" w:space="0" w:color="auto"/>
        <w:bottom w:val="none" w:sz="0" w:space="0" w:color="auto"/>
        <w:right w:val="none" w:sz="0" w:space="0" w:color="auto"/>
      </w:divBdr>
    </w:div>
    <w:div w:id="294458426">
      <w:bodyDiv w:val="1"/>
      <w:marLeft w:val="0"/>
      <w:marRight w:val="0"/>
      <w:marTop w:val="0"/>
      <w:marBottom w:val="0"/>
      <w:divBdr>
        <w:top w:val="none" w:sz="0" w:space="0" w:color="auto"/>
        <w:left w:val="none" w:sz="0" w:space="0" w:color="auto"/>
        <w:bottom w:val="none" w:sz="0" w:space="0" w:color="auto"/>
        <w:right w:val="none" w:sz="0" w:space="0" w:color="auto"/>
      </w:divBdr>
    </w:div>
    <w:div w:id="312756413">
      <w:bodyDiv w:val="1"/>
      <w:marLeft w:val="0"/>
      <w:marRight w:val="0"/>
      <w:marTop w:val="0"/>
      <w:marBottom w:val="0"/>
      <w:divBdr>
        <w:top w:val="none" w:sz="0" w:space="0" w:color="auto"/>
        <w:left w:val="none" w:sz="0" w:space="0" w:color="auto"/>
        <w:bottom w:val="none" w:sz="0" w:space="0" w:color="auto"/>
        <w:right w:val="none" w:sz="0" w:space="0" w:color="auto"/>
      </w:divBdr>
    </w:div>
    <w:div w:id="318731644">
      <w:bodyDiv w:val="1"/>
      <w:marLeft w:val="0"/>
      <w:marRight w:val="0"/>
      <w:marTop w:val="0"/>
      <w:marBottom w:val="0"/>
      <w:divBdr>
        <w:top w:val="none" w:sz="0" w:space="0" w:color="auto"/>
        <w:left w:val="none" w:sz="0" w:space="0" w:color="auto"/>
        <w:bottom w:val="none" w:sz="0" w:space="0" w:color="auto"/>
        <w:right w:val="none" w:sz="0" w:space="0" w:color="auto"/>
      </w:divBdr>
    </w:div>
    <w:div w:id="432282295">
      <w:bodyDiv w:val="1"/>
      <w:marLeft w:val="0"/>
      <w:marRight w:val="0"/>
      <w:marTop w:val="0"/>
      <w:marBottom w:val="0"/>
      <w:divBdr>
        <w:top w:val="none" w:sz="0" w:space="0" w:color="auto"/>
        <w:left w:val="none" w:sz="0" w:space="0" w:color="auto"/>
        <w:bottom w:val="none" w:sz="0" w:space="0" w:color="auto"/>
        <w:right w:val="none" w:sz="0" w:space="0" w:color="auto"/>
      </w:divBdr>
    </w:div>
    <w:div w:id="649793773">
      <w:bodyDiv w:val="1"/>
      <w:marLeft w:val="0"/>
      <w:marRight w:val="0"/>
      <w:marTop w:val="0"/>
      <w:marBottom w:val="0"/>
      <w:divBdr>
        <w:top w:val="none" w:sz="0" w:space="0" w:color="auto"/>
        <w:left w:val="none" w:sz="0" w:space="0" w:color="auto"/>
        <w:bottom w:val="none" w:sz="0" w:space="0" w:color="auto"/>
        <w:right w:val="none" w:sz="0" w:space="0" w:color="auto"/>
      </w:divBdr>
    </w:div>
    <w:div w:id="984314022">
      <w:bodyDiv w:val="1"/>
      <w:marLeft w:val="0"/>
      <w:marRight w:val="0"/>
      <w:marTop w:val="0"/>
      <w:marBottom w:val="0"/>
      <w:divBdr>
        <w:top w:val="none" w:sz="0" w:space="0" w:color="auto"/>
        <w:left w:val="none" w:sz="0" w:space="0" w:color="auto"/>
        <w:bottom w:val="none" w:sz="0" w:space="0" w:color="auto"/>
        <w:right w:val="none" w:sz="0" w:space="0" w:color="auto"/>
      </w:divBdr>
    </w:div>
    <w:div w:id="1004554733">
      <w:bodyDiv w:val="1"/>
      <w:marLeft w:val="0"/>
      <w:marRight w:val="0"/>
      <w:marTop w:val="0"/>
      <w:marBottom w:val="0"/>
      <w:divBdr>
        <w:top w:val="none" w:sz="0" w:space="0" w:color="auto"/>
        <w:left w:val="none" w:sz="0" w:space="0" w:color="auto"/>
        <w:bottom w:val="none" w:sz="0" w:space="0" w:color="auto"/>
        <w:right w:val="none" w:sz="0" w:space="0" w:color="auto"/>
      </w:divBdr>
    </w:div>
    <w:div w:id="1097751372">
      <w:bodyDiv w:val="1"/>
      <w:marLeft w:val="0"/>
      <w:marRight w:val="0"/>
      <w:marTop w:val="0"/>
      <w:marBottom w:val="0"/>
      <w:divBdr>
        <w:top w:val="none" w:sz="0" w:space="0" w:color="auto"/>
        <w:left w:val="none" w:sz="0" w:space="0" w:color="auto"/>
        <w:bottom w:val="none" w:sz="0" w:space="0" w:color="auto"/>
        <w:right w:val="none" w:sz="0" w:space="0" w:color="auto"/>
      </w:divBdr>
    </w:div>
    <w:div w:id="1144201881">
      <w:bodyDiv w:val="1"/>
      <w:marLeft w:val="0"/>
      <w:marRight w:val="0"/>
      <w:marTop w:val="0"/>
      <w:marBottom w:val="0"/>
      <w:divBdr>
        <w:top w:val="none" w:sz="0" w:space="0" w:color="auto"/>
        <w:left w:val="none" w:sz="0" w:space="0" w:color="auto"/>
        <w:bottom w:val="none" w:sz="0" w:space="0" w:color="auto"/>
        <w:right w:val="none" w:sz="0" w:space="0" w:color="auto"/>
      </w:divBdr>
    </w:div>
    <w:div w:id="1210193475">
      <w:bodyDiv w:val="1"/>
      <w:marLeft w:val="0"/>
      <w:marRight w:val="0"/>
      <w:marTop w:val="0"/>
      <w:marBottom w:val="0"/>
      <w:divBdr>
        <w:top w:val="none" w:sz="0" w:space="0" w:color="auto"/>
        <w:left w:val="none" w:sz="0" w:space="0" w:color="auto"/>
        <w:bottom w:val="none" w:sz="0" w:space="0" w:color="auto"/>
        <w:right w:val="none" w:sz="0" w:space="0" w:color="auto"/>
      </w:divBdr>
    </w:div>
    <w:div w:id="1216087031">
      <w:bodyDiv w:val="1"/>
      <w:marLeft w:val="0"/>
      <w:marRight w:val="0"/>
      <w:marTop w:val="0"/>
      <w:marBottom w:val="0"/>
      <w:divBdr>
        <w:top w:val="none" w:sz="0" w:space="0" w:color="auto"/>
        <w:left w:val="none" w:sz="0" w:space="0" w:color="auto"/>
        <w:bottom w:val="none" w:sz="0" w:space="0" w:color="auto"/>
        <w:right w:val="none" w:sz="0" w:space="0" w:color="auto"/>
      </w:divBdr>
    </w:div>
    <w:div w:id="1254313390">
      <w:bodyDiv w:val="1"/>
      <w:marLeft w:val="0"/>
      <w:marRight w:val="0"/>
      <w:marTop w:val="0"/>
      <w:marBottom w:val="0"/>
      <w:divBdr>
        <w:top w:val="none" w:sz="0" w:space="0" w:color="auto"/>
        <w:left w:val="none" w:sz="0" w:space="0" w:color="auto"/>
        <w:bottom w:val="none" w:sz="0" w:space="0" w:color="auto"/>
        <w:right w:val="none" w:sz="0" w:space="0" w:color="auto"/>
      </w:divBdr>
    </w:div>
    <w:div w:id="1387879168">
      <w:bodyDiv w:val="1"/>
      <w:marLeft w:val="0"/>
      <w:marRight w:val="0"/>
      <w:marTop w:val="0"/>
      <w:marBottom w:val="0"/>
      <w:divBdr>
        <w:top w:val="none" w:sz="0" w:space="0" w:color="auto"/>
        <w:left w:val="none" w:sz="0" w:space="0" w:color="auto"/>
        <w:bottom w:val="none" w:sz="0" w:space="0" w:color="auto"/>
        <w:right w:val="none" w:sz="0" w:space="0" w:color="auto"/>
      </w:divBdr>
    </w:div>
    <w:div w:id="1419866671">
      <w:bodyDiv w:val="1"/>
      <w:marLeft w:val="0"/>
      <w:marRight w:val="0"/>
      <w:marTop w:val="0"/>
      <w:marBottom w:val="0"/>
      <w:divBdr>
        <w:top w:val="none" w:sz="0" w:space="0" w:color="auto"/>
        <w:left w:val="none" w:sz="0" w:space="0" w:color="auto"/>
        <w:bottom w:val="none" w:sz="0" w:space="0" w:color="auto"/>
        <w:right w:val="none" w:sz="0" w:space="0" w:color="auto"/>
      </w:divBdr>
    </w:div>
    <w:div w:id="1544441168">
      <w:bodyDiv w:val="1"/>
      <w:marLeft w:val="0"/>
      <w:marRight w:val="0"/>
      <w:marTop w:val="0"/>
      <w:marBottom w:val="0"/>
      <w:divBdr>
        <w:top w:val="none" w:sz="0" w:space="0" w:color="auto"/>
        <w:left w:val="none" w:sz="0" w:space="0" w:color="auto"/>
        <w:bottom w:val="none" w:sz="0" w:space="0" w:color="auto"/>
        <w:right w:val="none" w:sz="0" w:space="0" w:color="auto"/>
      </w:divBdr>
    </w:div>
    <w:div w:id="1657764672">
      <w:bodyDiv w:val="1"/>
      <w:marLeft w:val="0"/>
      <w:marRight w:val="0"/>
      <w:marTop w:val="0"/>
      <w:marBottom w:val="0"/>
      <w:divBdr>
        <w:top w:val="none" w:sz="0" w:space="0" w:color="auto"/>
        <w:left w:val="none" w:sz="0" w:space="0" w:color="auto"/>
        <w:bottom w:val="none" w:sz="0" w:space="0" w:color="auto"/>
        <w:right w:val="none" w:sz="0" w:space="0" w:color="auto"/>
      </w:divBdr>
    </w:div>
    <w:div w:id="1659648103">
      <w:bodyDiv w:val="1"/>
      <w:marLeft w:val="0"/>
      <w:marRight w:val="0"/>
      <w:marTop w:val="0"/>
      <w:marBottom w:val="0"/>
      <w:divBdr>
        <w:top w:val="none" w:sz="0" w:space="0" w:color="auto"/>
        <w:left w:val="none" w:sz="0" w:space="0" w:color="auto"/>
        <w:bottom w:val="none" w:sz="0" w:space="0" w:color="auto"/>
        <w:right w:val="none" w:sz="0" w:space="0" w:color="auto"/>
      </w:divBdr>
    </w:div>
    <w:div w:id="1742017903">
      <w:bodyDiv w:val="1"/>
      <w:marLeft w:val="0"/>
      <w:marRight w:val="0"/>
      <w:marTop w:val="0"/>
      <w:marBottom w:val="0"/>
      <w:divBdr>
        <w:top w:val="none" w:sz="0" w:space="0" w:color="auto"/>
        <w:left w:val="none" w:sz="0" w:space="0" w:color="auto"/>
        <w:bottom w:val="none" w:sz="0" w:space="0" w:color="auto"/>
        <w:right w:val="none" w:sz="0" w:space="0" w:color="auto"/>
      </w:divBdr>
    </w:div>
    <w:div w:id="1747608595">
      <w:bodyDiv w:val="1"/>
      <w:marLeft w:val="0"/>
      <w:marRight w:val="0"/>
      <w:marTop w:val="0"/>
      <w:marBottom w:val="0"/>
      <w:divBdr>
        <w:top w:val="none" w:sz="0" w:space="0" w:color="auto"/>
        <w:left w:val="none" w:sz="0" w:space="0" w:color="auto"/>
        <w:bottom w:val="none" w:sz="0" w:space="0" w:color="auto"/>
        <w:right w:val="none" w:sz="0" w:space="0" w:color="auto"/>
      </w:divBdr>
    </w:div>
    <w:div w:id="1872573173">
      <w:bodyDiv w:val="1"/>
      <w:marLeft w:val="0"/>
      <w:marRight w:val="0"/>
      <w:marTop w:val="0"/>
      <w:marBottom w:val="0"/>
      <w:divBdr>
        <w:top w:val="none" w:sz="0" w:space="0" w:color="auto"/>
        <w:left w:val="none" w:sz="0" w:space="0" w:color="auto"/>
        <w:bottom w:val="none" w:sz="0" w:space="0" w:color="auto"/>
        <w:right w:val="none" w:sz="0" w:space="0" w:color="auto"/>
      </w:divBdr>
    </w:div>
    <w:div w:id="1906181999">
      <w:bodyDiv w:val="1"/>
      <w:marLeft w:val="0"/>
      <w:marRight w:val="0"/>
      <w:marTop w:val="0"/>
      <w:marBottom w:val="0"/>
      <w:divBdr>
        <w:top w:val="none" w:sz="0" w:space="0" w:color="auto"/>
        <w:left w:val="none" w:sz="0" w:space="0" w:color="auto"/>
        <w:bottom w:val="none" w:sz="0" w:space="0" w:color="auto"/>
        <w:right w:val="none" w:sz="0" w:space="0" w:color="auto"/>
      </w:divBdr>
    </w:div>
    <w:div w:id="201773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3.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16E43-535E-4883-90B2-ABF33FC2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32C6AC5</Template>
  <TotalTime>7</TotalTime>
  <Pages>11</Pages>
  <Words>2918</Words>
  <Characters>16635</Characters>
  <Application>Microsoft Office Word</Application>
  <DocSecurity>6</DocSecurity>
  <Lines>138</Lines>
  <Paragraphs>39</Paragraphs>
  <ScaleCrop>false</ScaleCrop>
  <HeadingPairs>
    <vt:vector size="2" baseType="variant">
      <vt:variant>
        <vt:lpstr>Title</vt:lpstr>
      </vt:variant>
      <vt:variant>
        <vt:i4>1</vt:i4>
      </vt:variant>
    </vt:vector>
  </HeadingPairs>
  <TitlesOfParts>
    <vt:vector size="1" baseType="lpstr">
      <vt:lpstr>BOARD MEMBERS</vt:lpstr>
    </vt:vector>
  </TitlesOfParts>
  <Company>Coventry City Council</Company>
  <LinksUpToDate>false</LinksUpToDate>
  <CharactersWithSpaces>19514</CharactersWithSpaces>
  <SharedDoc>false</SharedDoc>
  <HLinks>
    <vt:vector size="12" baseType="variant">
      <vt:variant>
        <vt:i4>131156</vt:i4>
      </vt:variant>
      <vt:variant>
        <vt:i4>6</vt:i4>
      </vt:variant>
      <vt:variant>
        <vt:i4>0</vt:i4>
      </vt:variant>
      <vt:variant>
        <vt:i4>5</vt:i4>
      </vt:variant>
      <vt:variant>
        <vt:lpwstr>http://www.frc.org.uk/auditscopeukprivate</vt:lpwstr>
      </vt:variant>
      <vt:variant>
        <vt:lpwstr/>
      </vt:variant>
      <vt:variant>
        <vt:i4>3145772</vt:i4>
      </vt:variant>
      <vt:variant>
        <vt:i4>3</vt:i4>
      </vt:variant>
      <vt:variant>
        <vt:i4>0</vt:i4>
      </vt:variant>
      <vt:variant>
        <vt:i4>5</vt:i4>
      </vt:variant>
      <vt:variant>
        <vt:lpwstr>http://www.wmhousing.co.uk/investor-information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dc:title>
  <dc:creator>natasha.tidman</dc:creator>
  <cp:lastModifiedBy>Anna McOwen</cp:lastModifiedBy>
  <cp:revision>5</cp:revision>
  <cp:lastPrinted>2019-07-30T14:03:00Z</cp:lastPrinted>
  <dcterms:created xsi:type="dcterms:W3CDTF">2019-09-27T09:20:00Z</dcterms:created>
  <dcterms:modified xsi:type="dcterms:W3CDTF">2019-09-27T09:26:00Z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732479213</vt:i4>
  </property>
</Properties>
</file>