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58B67" w14:textId="77777777" w:rsidR="00735E13" w:rsidRDefault="00735E13" w:rsidP="002940FC">
      <w:pPr>
        <w:tabs>
          <w:tab w:val="num" w:pos="720"/>
          <w:tab w:val="center" w:pos="4819"/>
          <w:tab w:val="right" w:pos="9071"/>
        </w:tabs>
        <w:spacing w:line="240" w:lineRule="auto"/>
        <w:ind w:left="720" w:right="6" w:hanging="720"/>
      </w:pPr>
      <w:bookmarkStart w:id="0" w:name="_Hlk13218968"/>
    </w:p>
    <w:tbl>
      <w:tblPr>
        <w:tblStyle w:val="TableGrid"/>
        <w:tblW w:w="9214" w:type="dxa"/>
        <w:tblLook w:val="04A0" w:firstRow="1" w:lastRow="0" w:firstColumn="1" w:lastColumn="0" w:noHBand="0" w:noVBand="1"/>
      </w:tblPr>
      <w:tblGrid>
        <w:gridCol w:w="9214"/>
      </w:tblGrid>
      <w:tr w:rsidR="00735E13" w:rsidRPr="00A04931" w14:paraId="75A41CB3" w14:textId="77777777" w:rsidTr="00735E13">
        <w:tc>
          <w:tcPr>
            <w:tcW w:w="9214" w:type="dxa"/>
            <w:vAlign w:val="center"/>
          </w:tcPr>
          <w:p w14:paraId="70A49990" w14:textId="3497F995" w:rsidR="00735E13" w:rsidRPr="00735E13" w:rsidRDefault="000B5556" w:rsidP="00D473AA">
            <w:pPr>
              <w:ind w:left="-105"/>
              <w:rPr>
                <w:rFonts w:asciiTheme="majorHAnsi" w:hAnsiTheme="majorHAnsi" w:cs="Arial"/>
                <w:b/>
              </w:rPr>
            </w:pPr>
            <w:r>
              <w:rPr>
                <w:rFonts w:ascii="Brandon Grotesque Black" w:hAnsi="Brandon Grotesque Black" w:cs="Arial"/>
                <w:color w:val="FF7E2C" w:themeColor="accent3" w:themeShade="BF"/>
                <w:sz w:val="36"/>
              </w:rPr>
              <w:t>STRATEGY</w:t>
            </w:r>
          </w:p>
        </w:tc>
      </w:tr>
      <w:tr w:rsidR="00735E13" w:rsidRPr="00A04931" w14:paraId="4AEB3714" w14:textId="77777777" w:rsidTr="00735E13">
        <w:tc>
          <w:tcPr>
            <w:tcW w:w="9214" w:type="dxa"/>
          </w:tcPr>
          <w:p w14:paraId="17C71131" w14:textId="64CF05F7" w:rsidR="008139E1" w:rsidRPr="00735E13" w:rsidRDefault="000B5556" w:rsidP="00D473AA">
            <w:pPr>
              <w:ind w:left="-105"/>
              <w:rPr>
                <w:rFonts w:ascii="Source Sans Pro Semibold" w:hAnsi="Source Sans Pro Semibold" w:cs="Arial"/>
                <w:b/>
              </w:rPr>
            </w:pPr>
            <w:r>
              <w:rPr>
                <w:rFonts w:ascii="Source Sans Pro Semibold" w:hAnsi="Source Sans Pro Semibold" w:cs="Microsoft Sans Serif"/>
                <w:b/>
                <w:sz w:val="36"/>
                <w:szCs w:val="36"/>
              </w:rPr>
              <w:t>Citizen Tax Strategy</w:t>
            </w:r>
          </w:p>
        </w:tc>
      </w:tr>
    </w:tbl>
    <w:p w14:paraId="0E7E8257" w14:textId="6DEB5200" w:rsidR="00735E13" w:rsidRDefault="00735E13" w:rsidP="00735E13">
      <w:pPr>
        <w:pStyle w:val="Footer"/>
        <w:tabs>
          <w:tab w:val="clear" w:pos="7371"/>
          <w:tab w:val="center" w:pos="4819"/>
          <w:tab w:val="right" w:pos="9071"/>
        </w:tabs>
        <w:spacing w:line="240" w:lineRule="auto"/>
        <w:ind w:left="720" w:right="6"/>
        <w:rPr>
          <w:rFonts w:ascii="Source Sans Pro Light" w:hAnsi="Source Sans Pro Light" w:cs="Microsoft Sans Serif"/>
          <w:b/>
          <w:sz w:val="22"/>
          <w:szCs w:val="22"/>
        </w:rPr>
      </w:pPr>
    </w:p>
    <w:p w14:paraId="77B5CED8" w14:textId="77777777" w:rsidR="00DD04EF" w:rsidRPr="00735E13" w:rsidRDefault="00DD04EF" w:rsidP="00735E13">
      <w:pPr>
        <w:pStyle w:val="Footer"/>
        <w:tabs>
          <w:tab w:val="clear" w:pos="7371"/>
          <w:tab w:val="center" w:pos="4819"/>
          <w:tab w:val="right" w:pos="9071"/>
        </w:tabs>
        <w:spacing w:line="240" w:lineRule="auto"/>
        <w:ind w:left="720" w:right="6"/>
        <w:rPr>
          <w:rFonts w:ascii="Source Sans Pro Light" w:hAnsi="Source Sans Pro Light" w:cs="Microsoft Sans Serif"/>
          <w:b/>
          <w:sz w:val="22"/>
          <w:szCs w:val="22"/>
        </w:rPr>
      </w:pPr>
    </w:p>
    <w:p w14:paraId="5C692D5B" w14:textId="7C6BDA64" w:rsidR="00DD04EF" w:rsidRDefault="000B5556" w:rsidP="000614C1">
      <w:pPr>
        <w:pStyle w:val="Heading2"/>
        <w:ind w:left="851" w:hanging="851"/>
      </w:pPr>
      <w:r w:rsidRPr="000B5556">
        <w:t>TAX STRATEGY STATEMENT</w:t>
      </w:r>
    </w:p>
    <w:p w14:paraId="59CBFF59" w14:textId="77777777" w:rsidR="005D33C8" w:rsidRDefault="005D33C8" w:rsidP="005D33C8"/>
    <w:p w14:paraId="6093A167" w14:textId="2135880E" w:rsidR="00747C34" w:rsidRDefault="000B5556" w:rsidP="005D33C8">
      <w:r w:rsidRPr="000B5556">
        <w:t>Citizen Housing Group Limited (trading as ‘Citizen’) is a not-for-profit charitable entity with no overseas operations. Our purpose is to provide homes that are a foundation for life, by providing good quality homes in a variety of ways for people who might otherwise be unable to afford them. Citizen operates across the West Midlands in Coventry, Birmingham, Solihull and across the counties of Herefordshire and Worcestershire, owning, managing and maintaining over 30,000 properties. The majority of Citizen’s properties are general needs rented housing, but we also own a small portfolio of learning difficulties care homes, older person accommodation,</w:t>
      </w:r>
      <w:r w:rsidR="003B51F1">
        <w:t xml:space="preserve"> </w:t>
      </w:r>
      <w:r w:rsidRPr="000B5556">
        <w:t>supported housing (together with specialist care and support providers), and foyers (together with related outreach services aimed at young people in Herefordshire).</w:t>
      </w:r>
    </w:p>
    <w:p w14:paraId="1F266CDB" w14:textId="77777777" w:rsidR="005D33C8" w:rsidRDefault="005D33C8" w:rsidP="005D33C8">
      <w:pPr>
        <w:ind w:left="1106" w:hanging="1106"/>
      </w:pPr>
    </w:p>
    <w:p w14:paraId="18DF994E" w14:textId="0CF14666" w:rsidR="00747C34" w:rsidRDefault="000B5556" w:rsidP="005D33C8">
      <w:r w:rsidRPr="000B5556">
        <w:t>Accordingly, the operation of some entities can and does involve the undertaking of commercial trading activities. The overarching objective of non-charitable subsidiary trading entities is the philanthropic gifting of earnings to Citizen for reinvestment in our existing homes and communities and in developing new social and affordable homes for rent and shared ownership.</w:t>
      </w:r>
    </w:p>
    <w:p w14:paraId="689F59D2" w14:textId="77777777" w:rsidR="005D33C8" w:rsidRDefault="005D33C8" w:rsidP="005D33C8">
      <w:pPr>
        <w:ind w:left="1106" w:hanging="1106"/>
      </w:pPr>
    </w:p>
    <w:p w14:paraId="4857E8E2" w14:textId="3DAE73DA" w:rsidR="000B5556" w:rsidRDefault="000B5556" w:rsidP="005D33C8">
      <w:r>
        <w:t>Our activities generate a variety of tax liabilities. We pay Corporate Income Taxes, Stamp Duties and Employment Taxes. We collect and pay Employee Taxes and VAT.</w:t>
      </w:r>
    </w:p>
    <w:p w14:paraId="4DED7F6B" w14:textId="77777777" w:rsidR="005D33C8" w:rsidRDefault="005D33C8" w:rsidP="005D33C8">
      <w:pPr>
        <w:ind w:left="1106" w:hanging="1106"/>
      </w:pPr>
    </w:p>
    <w:p w14:paraId="5172DDDF" w14:textId="3956B1BD" w:rsidR="000B5556" w:rsidRPr="00B76521" w:rsidRDefault="000B5556" w:rsidP="005D33C8">
      <w:r>
        <w:t>Our aim is to comply with all aspects of UK tax legislation. We seek to do so by acting with honesty and integrity in line with our group values, and by harnessing robust governance controls that are embedded into the organisation.</w:t>
      </w:r>
    </w:p>
    <w:p w14:paraId="726080DB" w14:textId="77777777" w:rsidR="00C362A0" w:rsidRDefault="00C362A0">
      <w:pPr>
        <w:spacing w:line="240" w:lineRule="auto"/>
        <w:rPr>
          <w:rFonts w:ascii="Source Sans Pro Semibold" w:eastAsiaTheme="majorEastAsia" w:hAnsi="Source Sans Pro Semibold" w:cstheme="majorBidi"/>
          <w:bCs/>
          <w:color w:val="000000" w:themeColor="text1"/>
          <w:szCs w:val="26"/>
        </w:rPr>
      </w:pPr>
      <w:r>
        <w:br w:type="page"/>
      </w:r>
    </w:p>
    <w:p w14:paraId="24A4B4C5" w14:textId="238CFA06" w:rsidR="00FE42A8" w:rsidRPr="00B76521" w:rsidRDefault="005D33C8" w:rsidP="000614C1">
      <w:pPr>
        <w:pStyle w:val="Heading2"/>
        <w:ind w:left="851" w:hanging="851"/>
      </w:pPr>
      <w:r w:rsidRPr="005D33C8">
        <w:lastRenderedPageBreak/>
        <w:t>TAX PLANNING</w:t>
      </w:r>
    </w:p>
    <w:p w14:paraId="58069268" w14:textId="77777777" w:rsidR="005D33C8" w:rsidRDefault="005D33C8" w:rsidP="005D33C8">
      <w:pPr>
        <w:ind w:left="1106" w:hanging="1106"/>
      </w:pPr>
    </w:p>
    <w:p w14:paraId="6356A6F4" w14:textId="6A220745" w:rsidR="005D33C8" w:rsidRDefault="005D33C8" w:rsidP="005D33C8">
      <w:r>
        <w:t>Our attitude towards tax planning is to consider efficient alternatives to minimise costs. External advice will be sought where material uncertainty exists in relation to the tax impact of new business transactions.</w:t>
      </w:r>
    </w:p>
    <w:p w14:paraId="367DD5D5" w14:textId="77777777" w:rsidR="00D96B8A" w:rsidRDefault="00D96B8A" w:rsidP="005D33C8"/>
    <w:p w14:paraId="7B69C232" w14:textId="4A93C447" w:rsidR="00747C34" w:rsidRDefault="005D33C8" w:rsidP="005D33C8">
      <w:r>
        <w:t>The pursuit of aggressive or artificial tax practices that may harm our reputation is not undertaken. Any tax efficient structures that are employed will stand up to third party independent review.</w:t>
      </w:r>
    </w:p>
    <w:p w14:paraId="42DC31F8" w14:textId="3D005DBC" w:rsidR="00FE42A8" w:rsidRPr="00FE42A8" w:rsidRDefault="00A474FF" w:rsidP="000614C1">
      <w:pPr>
        <w:pStyle w:val="Heading2"/>
        <w:ind w:left="851" w:hanging="851"/>
      </w:pPr>
      <w:r>
        <w:t xml:space="preserve"> </w:t>
      </w:r>
      <w:r w:rsidRPr="00A474FF">
        <w:t>TAX RISK MANAGEMENT</w:t>
      </w:r>
    </w:p>
    <w:p w14:paraId="1C26829F" w14:textId="77777777" w:rsidR="00A474FF" w:rsidRDefault="00A474FF" w:rsidP="00A474FF">
      <w:pPr>
        <w:ind w:left="1106" w:hanging="1106"/>
      </w:pPr>
    </w:p>
    <w:p w14:paraId="0D093F9F" w14:textId="0A7741DD" w:rsidR="00A474FF" w:rsidRDefault="00A474FF" w:rsidP="00A474FF">
      <w:r>
        <w:t>Members of the finance and payroll teams who have a responsibility for tax have access to suitable training and guidance and we also work closely with external advisors to ensure that significant tax risks are appropriately managed in line with the tax risk appetite of the Group and that we identify and address changes in tax legislation in a timely manner.   Training is provided to key staff to assist with queries, and relevant external training is also provided to the Finance and Payroll Teams as required.</w:t>
      </w:r>
    </w:p>
    <w:p w14:paraId="50C02D32" w14:textId="77777777" w:rsidR="00A474FF" w:rsidRDefault="00A474FF" w:rsidP="00A474FF">
      <w:pPr>
        <w:ind w:left="1106" w:hanging="1106"/>
      </w:pPr>
    </w:p>
    <w:p w14:paraId="36DA67D7" w14:textId="36BECCB6" w:rsidR="00A474FF" w:rsidRDefault="00A474FF" w:rsidP="00A474FF">
      <w:r>
        <w:t>We aim to minimise tax risk but also acknowledge that the complexity of tax legislation mean it is impractical to remove all tax risk that may arise.  To support us in minimising tax risk, we will seek external advice where we identify significant or unusual tax positions. We may also seek guidance or clearance from tax authorities in relation to specific historic, current or future events where there is uncertainty regarding the interpretation of tax law.  This engagement with tax authorities will be at the discretion of the Group’s Director of Finance.</w:t>
      </w:r>
    </w:p>
    <w:p w14:paraId="44E9CE30" w14:textId="77777777" w:rsidR="00A474FF" w:rsidRDefault="00A474FF" w:rsidP="00A474FF">
      <w:pPr>
        <w:ind w:left="1106" w:hanging="1106"/>
      </w:pPr>
    </w:p>
    <w:p w14:paraId="343AE179" w14:textId="78C07867" w:rsidR="00FE42A8" w:rsidRPr="00B76521" w:rsidRDefault="00A474FF" w:rsidP="00A474FF">
      <w:r>
        <w:t>All returns are submitted on time, with documented submission and review processes embedded within the teams to reduce the risk of errors and to capture all areas in line with good practice. External advisors are called upon to assist with transactions. HMRC also assists when required for additional support and advice.</w:t>
      </w:r>
    </w:p>
    <w:p w14:paraId="053E0A44" w14:textId="1F139248" w:rsidR="007C0B5C" w:rsidRDefault="00A474FF" w:rsidP="000614C1">
      <w:pPr>
        <w:pStyle w:val="Heading2"/>
        <w:ind w:left="851" w:hanging="851"/>
      </w:pPr>
      <w:r w:rsidRPr="00B76521">
        <w:t xml:space="preserve"> </w:t>
      </w:r>
      <w:r w:rsidR="002F6406" w:rsidRPr="002F6406">
        <w:t>TRANSPARENCY</w:t>
      </w:r>
    </w:p>
    <w:p w14:paraId="10D63D06" w14:textId="77777777" w:rsidR="002F6406" w:rsidRDefault="002F6406" w:rsidP="002F6406"/>
    <w:p w14:paraId="751AE938" w14:textId="7D0DBE12" w:rsidR="00B76521" w:rsidRPr="00B76521" w:rsidRDefault="002F6406" w:rsidP="002F6406">
      <w:r w:rsidRPr="002F6406">
        <w:t>Citizen’s dealings with Her Majesty’s Revenue and Customs and other Governing bodies are and will be open, transparent and collaborative.</w:t>
      </w:r>
    </w:p>
    <w:p w14:paraId="55332AE9" w14:textId="77777777" w:rsidR="00C362A0" w:rsidRDefault="00C362A0">
      <w:pPr>
        <w:spacing w:line="240" w:lineRule="auto"/>
        <w:rPr>
          <w:rFonts w:ascii="Source Sans Pro Semibold" w:eastAsiaTheme="majorEastAsia" w:hAnsi="Source Sans Pro Semibold" w:cstheme="majorBidi"/>
          <w:bCs/>
          <w:color w:val="000000" w:themeColor="text1"/>
          <w:szCs w:val="26"/>
        </w:rPr>
      </w:pPr>
      <w:r>
        <w:br w:type="page"/>
      </w:r>
    </w:p>
    <w:p w14:paraId="028E3B6A" w14:textId="7B3C591A" w:rsidR="00350DA9" w:rsidRDefault="00350DA9" w:rsidP="00F315B0">
      <w:pPr>
        <w:pStyle w:val="Heading2"/>
      </w:pPr>
      <w:r w:rsidRPr="00350DA9">
        <w:lastRenderedPageBreak/>
        <w:t>GOVERNANCE</w:t>
      </w:r>
    </w:p>
    <w:p w14:paraId="1C976DEC" w14:textId="1C4CD12C" w:rsidR="00350DA9" w:rsidRDefault="00350DA9" w:rsidP="00350DA9"/>
    <w:p w14:paraId="1A2D3E42" w14:textId="04B7E96B" w:rsidR="00C362A0" w:rsidRDefault="00C362A0" w:rsidP="00C362A0">
      <w:r>
        <w:t>The Chief Financial Officer directly owns the tax approach that is approved by the Citizen Board. This approach is implemented through the consistent application and maintenance of policies and procedures.</w:t>
      </w:r>
    </w:p>
    <w:p w14:paraId="1E825C8E" w14:textId="77777777" w:rsidR="00C362A0" w:rsidRDefault="00C362A0" w:rsidP="00C362A0"/>
    <w:p w14:paraId="4A0143D9" w14:textId="4700B969" w:rsidR="00350DA9" w:rsidRPr="00350DA9" w:rsidRDefault="00C362A0" w:rsidP="00C362A0">
      <w:r>
        <w:t xml:space="preserve">The </w:t>
      </w:r>
      <w:r w:rsidR="003F0D66">
        <w:t>above-</w:t>
      </w:r>
      <w:r>
        <w:t>mentioned approach is applicable across Citizen and all of its group undertakings. Our approach and strategy is reviewed annually by the Group Audit &amp; Risk Committee.</w:t>
      </w:r>
      <w:r w:rsidR="00D96B8A">
        <w:t xml:space="preserve"> The implications of any significant changes in legislation or our approach to tax risk management are reported to and considered by the Group Audit &amp; Risk Committee.</w:t>
      </w:r>
    </w:p>
    <w:p w14:paraId="14A60BE4" w14:textId="088C1F02" w:rsidR="00BD795E" w:rsidRPr="00BD795E" w:rsidRDefault="002940FC" w:rsidP="00F315B0">
      <w:pPr>
        <w:pStyle w:val="Heading2"/>
      </w:pPr>
      <w:r w:rsidRPr="00B76521">
        <w:t>VERSION CONTROL</w:t>
      </w:r>
      <w:r w:rsidR="00DD04EF" w:rsidRPr="00B76521">
        <w:t xml:space="preserve"> </w:t>
      </w:r>
    </w:p>
    <w:p w14:paraId="74583A5F" w14:textId="77777777" w:rsidR="00DD04EF" w:rsidRPr="00DD04EF" w:rsidRDefault="00DD04EF" w:rsidP="00F315B0">
      <w:pPr>
        <w:spacing w:line="240" w:lineRule="auto"/>
        <w:ind w:left="1106"/>
        <w:jc w:val="both"/>
        <w:rPr>
          <w:rFonts w:ascii="Source Sans Pro Semibold" w:hAnsi="Source Sans Pro Semibold" w:cs="Microsoft Sans Serif"/>
          <w:b/>
          <w:szCs w:val="22"/>
        </w:rPr>
      </w:pPr>
    </w:p>
    <w:p w14:paraId="5CE48DE3" w14:textId="77777777" w:rsidR="002940FC" w:rsidRPr="00750992" w:rsidRDefault="002940FC" w:rsidP="002940FC">
      <w:pPr>
        <w:tabs>
          <w:tab w:val="left" w:pos="426"/>
        </w:tabs>
        <w:spacing w:line="240" w:lineRule="auto"/>
        <w:ind w:hanging="142"/>
        <w:jc w:val="both"/>
        <w:rPr>
          <w:rFonts w:ascii="Source Sans Pro Light" w:hAnsi="Source Sans Pro Light" w:cs="Microsoft Sans Serif"/>
          <w:b/>
          <w:szCs w:val="22"/>
        </w:rPr>
      </w:pPr>
    </w:p>
    <w:tbl>
      <w:tblPr>
        <w:tblStyle w:val="TableGrid"/>
        <w:tblW w:w="9214" w:type="dxa"/>
        <w:tblLook w:val="04A0" w:firstRow="1" w:lastRow="0" w:firstColumn="1" w:lastColumn="0" w:noHBand="0" w:noVBand="1"/>
      </w:tblPr>
      <w:tblGrid>
        <w:gridCol w:w="1077"/>
        <w:gridCol w:w="1475"/>
        <w:gridCol w:w="3309"/>
        <w:gridCol w:w="2208"/>
        <w:gridCol w:w="1145"/>
      </w:tblGrid>
      <w:tr w:rsidR="002940FC" w:rsidRPr="00750992" w14:paraId="26A8F003" w14:textId="77777777" w:rsidTr="00445DE4">
        <w:trPr>
          <w:trHeight w:val="449"/>
        </w:trPr>
        <w:tc>
          <w:tcPr>
            <w:tcW w:w="1077" w:type="dxa"/>
            <w:shd w:val="clear" w:color="auto" w:fill="FD8D40"/>
            <w:vAlign w:val="center"/>
          </w:tcPr>
          <w:p w14:paraId="47241D13" w14:textId="43528CD0" w:rsidR="002940FC" w:rsidRPr="006B3342" w:rsidRDefault="006B3342" w:rsidP="007C0B5C">
            <w:pPr>
              <w:rPr>
                <w:rFonts w:ascii="Source Sans Pro Semibold" w:hAnsi="Source Sans Pro Semibold" w:cs="Microsoft Sans Serif"/>
                <w:sz w:val="20"/>
                <w:szCs w:val="20"/>
              </w:rPr>
            </w:pPr>
            <w:r w:rsidRPr="006B3342">
              <w:rPr>
                <w:rFonts w:ascii="Source Sans Pro Semibold" w:hAnsi="Source Sans Pro Semibold" w:cs="Microsoft Sans Serif"/>
                <w:sz w:val="20"/>
                <w:szCs w:val="20"/>
              </w:rPr>
              <w:t>VERSION</w:t>
            </w:r>
          </w:p>
        </w:tc>
        <w:tc>
          <w:tcPr>
            <w:tcW w:w="1475" w:type="dxa"/>
            <w:shd w:val="clear" w:color="auto" w:fill="FD8D40"/>
            <w:vAlign w:val="center"/>
          </w:tcPr>
          <w:p w14:paraId="4F7C330D" w14:textId="417A5B51" w:rsidR="002940FC" w:rsidRPr="006B3342" w:rsidRDefault="006B3342" w:rsidP="007C0B5C">
            <w:pPr>
              <w:rPr>
                <w:rFonts w:ascii="Source Sans Pro Semibold" w:hAnsi="Source Sans Pro Semibold" w:cs="Microsoft Sans Serif"/>
                <w:sz w:val="20"/>
                <w:szCs w:val="20"/>
              </w:rPr>
            </w:pPr>
            <w:r w:rsidRPr="006B3342">
              <w:rPr>
                <w:rFonts w:ascii="Source Sans Pro Semibold" w:hAnsi="Source Sans Pro Semibold" w:cs="Microsoft Sans Serif"/>
                <w:sz w:val="20"/>
                <w:szCs w:val="20"/>
              </w:rPr>
              <w:t>DATE</w:t>
            </w:r>
          </w:p>
        </w:tc>
        <w:tc>
          <w:tcPr>
            <w:tcW w:w="3309" w:type="dxa"/>
            <w:shd w:val="clear" w:color="auto" w:fill="FD8D40"/>
            <w:vAlign w:val="center"/>
          </w:tcPr>
          <w:p w14:paraId="6ABF48B2" w14:textId="4D804CC9" w:rsidR="002940FC" w:rsidRPr="006B3342" w:rsidRDefault="006B3342" w:rsidP="007C0B5C">
            <w:pPr>
              <w:rPr>
                <w:rFonts w:ascii="Source Sans Pro Semibold" w:hAnsi="Source Sans Pro Semibold" w:cs="Microsoft Sans Serif"/>
                <w:sz w:val="20"/>
                <w:szCs w:val="20"/>
              </w:rPr>
            </w:pPr>
            <w:r w:rsidRPr="006B3342">
              <w:rPr>
                <w:rFonts w:ascii="Source Sans Pro Semibold" w:hAnsi="Source Sans Pro Semibold" w:cs="Microsoft Sans Serif"/>
                <w:sz w:val="20"/>
                <w:szCs w:val="20"/>
              </w:rPr>
              <w:t>AMENDMENTS</w:t>
            </w:r>
          </w:p>
        </w:tc>
        <w:tc>
          <w:tcPr>
            <w:tcW w:w="2208" w:type="dxa"/>
            <w:shd w:val="clear" w:color="auto" w:fill="FD8D40"/>
            <w:vAlign w:val="center"/>
          </w:tcPr>
          <w:p w14:paraId="4754BFBD" w14:textId="41EACB3C" w:rsidR="002940FC" w:rsidRPr="006B3342" w:rsidRDefault="006B3342" w:rsidP="007C0B5C">
            <w:pPr>
              <w:rPr>
                <w:rFonts w:ascii="Source Sans Pro Semibold" w:hAnsi="Source Sans Pro Semibold" w:cs="Microsoft Sans Serif"/>
                <w:sz w:val="20"/>
                <w:szCs w:val="20"/>
              </w:rPr>
            </w:pPr>
            <w:r w:rsidRPr="006B3342">
              <w:rPr>
                <w:rFonts w:ascii="Source Sans Pro Semibold" w:hAnsi="Source Sans Pro Semibold" w:cs="Microsoft Sans Serif"/>
                <w:sz w:val="20"/>
                <w:szCs w:val="20"/>
              </w:rPr>
              <w:t>APPROVED AT/BY</w:t>
            </w:r>
          </w:p>
        </w:tc>
        <w:tc>
          <w:tcPr>
            <w:tcW w:w="1145" w:type="dxa"/>
            <w:shd w:val="clear" w:color="auto" w:fill="FD8D40"/>
            <w:vAlign w:val="center"/>
          </w:tcPr>
          <w:p w14:paraId="194C7ECB" w14:textId="3D340887" w:rsidR="002940FC" w:rsidRPr="006B3342" w:rsidRDefault="006B3342" w:rsidP="007C0B5C">
            <w:pPr>
              <w:rPr>
                <w:rFonts w:ascii="Source Sans Pro Semibold" w:hAnsi="Source Sans Pro Semibold" w:cs="Microsoft Sans Serif"/>
                <w:sz w:val="20"/>
                <w:szCs w:val="20"/>
              </w:rPr>
            </w:pPr>
            <w:r w:rsidRPr="006B3342">
              <w:rPr>
                <w:rFonts w:ascii="Source Sans Pro Semibold" w:hAnsi="Source Sans Pro Semibold" w:cs="Microsoft Sans Serif"/>
                <w:sz w:val="20"/>
                <w:szCs w:val="20"/>
              </w:rPr>
              <w:t>REVIEW</w:t>
            </w:r>
          </w:p>
        </w:tc>
      </w:tr>
      <w:tr w:rsidR="00BF07F9" w:rsidRPr="00750992" w14:paraId="19149FA8" w14:textId="77777777" w:rsidTr="00445DE4">
        <w:trPr>
          <w:trHeight w:val="569"/>
        </w:trPr>
        <w:tc>
          <w:tcPr>
            <w:tcW w:w="1077" w:type="dxa"/>
            <w:vAlign w:val="center"/>
          </w:tcPr>
          <w:p w14:paraId="22A9F180" w14:textId="3EDD2075" w:rsidR="00BF07F9" w:rsidRPr="006B3342" w:rsidRDefault="00BF07F9" w:rsidP="007C0B5C">
            <w:pPr>
              <w:rPr>
                <w:rFonts w:cs="Microsoft Sans Serif"/>
                <w:sz w:val="20"/>
                <w:szCs w:val="20"/>
              </w:rPr>
            </w:pPr>
            <w:r w:rsidRPr="006B3342">
              <w:rPr>
                <w:rFonts w:cs="Microsoft Sans Serif"/>
                <w:sz w:val="20"/>
                <w:szCs w:val="20"/>
              </w:rPr>
              <w:t xml:space="preserve">V </w:t>
            </w:r>
            <w:r w:rsidR="0075094F">
              <w:rPr>
                <w:rFonts w:cs="Microsoft Sans Serif"/>
                <w:sz w:val="20"/>
                <w:szCs w:val="20"/>
              </w:rPr>
              <w:t>1.0</w:t>
            </w:r>
          </w:p>
        </w:tc>
        <w:tc>
          <w:tcPr>
            <w:tcW w:w="1475" w:type="dxa"/>
            <w:vAlign w:val="center"/>
          </w:tcPr>
          <w:p w14:paraId="6CA270FF" w14:textId="0A219703" w:rsidR="00BF07F9" w:rsidRPr="006B3342" w:rsidRDefault="0075094F" w:rsidP="007C0B5C">
            <w:pPr>
              <w:rPr>
                <w:rFonts w:cs="Microsoft Sans Serif"/>
                <w:sz w:val="20"/>
                <w:szCs w:val="20"/>
              </w:rPr>
            </w:pPr>
            <w:r>
              <w:rPr>
                <w:rFonts w:cs="Microsoft Sans Serif"/>
                <w:sz w:val="20"/>
                <w:szCs w:val="20"/>
              </w:rPr>
              <w:t>04 November 2019</w:t>
            </w:r>
          </w:p>
        </w:tc>
        <w:tc>
          <w:tcPr>
            <w:tcW w:w="3309" w:type="dxa"/>
            <w:vAlign w:val="center"/>
          </w:tcPr>
          <w:p w14:paraId="2ED5DB00" w14:textId="4C4C858E" w:rsidR="00BF07F9" w:rsidRPr="006B3342" w:rsidRDefault="0075094F" w:rsidP="007C0B5C">
            <w:pPr>
              <w:rPr>
                <w:rFonts w:cs="Microsoft Sans Serif"/>
                <w:sz w:val="20"/>
                <w:szCs w:val="20"/>
              </w:rPr>
            </w:pPr>
            <w:r>
              <w:rPr>
                <w:rFonts w:cs="Microsoft Sans Serif"/>
                <w:sz w:val="20"/>
                <w:szCs w:val="20"/>
              </w:rPr>
              <w:t>First draft version</w:t>
            </w:r>
            <w:r w:rsidR="00BF07F9" w:rsidRPr="006B3342">
              <w:rPr>
                <w:rFonts w:cs="Microsoft Sans Serif"/>
                <w:sz w:val="20"/>
                <w:szCs w:val="20"/>
              </w:rPr>
              <w:t xml:space="preserve"> in new </w:t>
            </w:r>
            <w:r w:rsidR="004B0EF5" w:rsidRPr="006B3342">
              <w:rPr>
                <w:rFonts w:cs="Microsoft Sans Serif"/>
                <w:sz w:val="20"/>
                <w:szCs w:val="20"/>
              </w:rPr>
              <w:t>Citizen b</w:t>
            </w:r>
            <w:r w:rsidR="00BF07F9" w:rsidRPr="006B3342">
              <w:rPr>
                <w:rFonts w:cs="Microsoft Sans Serif"/>
                <w:sz w:val="20"/>
                <w:szCs w:val="20"/>
              </w:rPr>
              <w:t>rand</w:t>
            </w:r>
            <w:r w:rsidR="004B0EF5" w:rsidRPr="006B3342">
              <w:rPr>
                <w:rFonts w:cs="Microsoft Sans Serif"/>
                <w:sz w:val="20"/>
                <w:szCs w:val="20"/>
              </w:rPr>
              <w:t xml:space="preserve"> format</w:t>
            </w:r>
          </w:p>
        </w:tc>
        <w:tc>
          <w:tcPr>
            <w:tcW w:w="2208" w:type="dxa"/>
            <w:vAlign w:val="center"/>
          </w:tcPr>
          <w:p w14:paraId="5D3F6C49" w14:textId="117EB5EA" w:rsidR="00BF07F9" w:rsidRPr="006B3342" w:rsidRDefault="00024BF4" w:rsidP="007C0B5C">
            <w:pPr>
              <w:rPr>
                <w:rFonts w:cs="Microsoft Sans Serif"/>
                <w:sz w:val="20"/>
                <w:szCs w:val="20"/>
              </w:rPr>
            </w:pPr>
            <w:r>
              <w:rPr>
                <w:rFonts w:cs="Microsoft Sans Serif"/>
                <w:sz w:val="20"/>
                <w:szCs w:val="20"/>
              </w:rPr>
              <w:t>Citizen Board 11/11/2019</w:t>
            </w:r>
          </w:p>
        </w:tc>
        <w:tc>
          <w:tcPr>
            <w:tcW w:w="1145" w:type="dxa"/>
            <w:vAlign w:val="center"/>
          </w:tcPr>
          <w:p w14:paraId="652A0BD4" w14:textId="2710D87B" w:rsidR="00BF07F9" w:rsidRPr="006B3342" w:rsidRDefault="00024BF4" w:rsidP="007C0B5C">
            <w:pPr>
              <w:rPr>
                <w:rFonts w:cs="Microsoft Sans Serif"/>
                <w:sz w:val="20"/>
                <w:szCs w:val="20"/>
              </w:rPr>
            </w:pPr>
            <w:r>
              <w:rPr>
                <w:rFonts w:cs="Microsoft Sans Serif"/>
                <w:sz w:val="20"/>
                <w:szCs w:val="20"/>
              </w:rPr>
              <w:t>November 2020</w:t>
            </w:r>
          </w:p>
        </w:tc>
      </w:tr>
      <w:tr w:rsidR="00826C70" w:rsidRPr="00750992" w14:paraId="6A181968" w14:textId="77777777" w:rsidTr="00445DE4">
        <w:trPr>
          <w:trHeight w:val="569"/>
        </w:trPr>
        <w:tc>
          <w:tcPr>
            <w:tcW w:w="1077" w:type="dxa"/>
            <w:vAlign w:val="center"/>
          </w:tcPr>
          <w:p w14:paraId="3BD758B9" w14:textId="69AC2E0B" w:rsidR="00826C70" w:rsidRPr="006B3342" w:rsidRDefault="00826C70" w:rsidP="007C0B5C">
            <w:pPr>
              <w:rPr>
                <w:rFonts w:cs="Microsoft Sans Serif"/>
                <w:sz w:val="20"/>
                <w:szCs w:val="20"/>
              </w:rPr>
            </w:pPr>
            <w:r>
              <w:rPr>
                <w:rFonts w:cs="Microsoft Sans Serif"/>
                <w:sz w:val="20"/>
                <w:szCs w:val="20"/>
              </w:rPr>
              <w:t>V 1.1</w:t>
            </w:r>
          </w:p>
        </w:tc>
        <w:tc>
          <w:tcPr>
            <w:tcW w:w="1475" w:type="dxa"/>
            <w:vAlign w:val="center"/>
          </w:tcPr>
          <w:p w14:paraId="4F738DAB" w14:textId="64E7F068" w:rsidR="00826C70" w:rsidRDefault="00A3085F" w:rsidP="007C0B5C">
            <w:pPr>
              <w:rPr>
                <w:rFonts w:cs="Microsoft Sans Serif"/>
                <w:sz w:val="20"/>
                <w:szCs w:val="20"/>
              </w:rPr>
            </w:pPr>
            <w:r>
              <w:rPr>
                <w:rFonts w:cs="Microsoft Sans Serif"/>
                <w:sz w:val="20"/>
                <w:szCs w:val="20"/>
              </w:rPr>
              <w:t>21 September 2020</w:t>
            </w:r>
          </w:p>
        </w:tc>
        <w:tc>
          <w:tcPr>
            <w:tcW w:w="3309" w:type="dxa"/>
            <w:vAlign w:val="center"/>
          </w:tcPr>
          <w:p w14:paraId="1F0EB882" w14:textId="275F7C51" w:rsidR="00826C70" w:rsidRDefault="00826C70" w:rsidP="007C0B5C">
            <w:pPr>
              <w:rPr>
                <w:rFonts w:cs="Microsoft Sans Serif"/>
                <w:sz w:val="20"/>
                <w:szCs w:val="20"/>
              </w:rPr>
            </w:pPr>
            <w:r>
              <w:rPr>
                <w:rFonts w:cs="Microsoft Sans Serif"/>
                <w:sz w:val="20"/>
                <w:szCs w:val="20"/>
              </w:rPr>
              <w:t>Annual review</w:t>
            </w:r>
          </w:p>
        </w:tc>
        <w:tc>
          <w:tcPr>
            <w:tcW w:w="2208" w:type="dxa"/>
            <w:vAlign w:val="center"/>
          </w:tcPr>
          <w:p w14:paraId="12C90F79" w14:textId="68E899AA" w:rsidR="00826C70" w:rsidRDefault="00826C70" w:rsidP="007C0B5C">
            <w:pPr>
              <w:rPr>
                <w:rFonts w:cs="Microsoft Sans Serif"/>
                <w:sz w:val="20"/>
                <w:szCs w:val="20"/>
              </w:rPr>
            </w:pPr>
            <w:r>
              <w:rPr>
                <w:rFonts w:cs="Microsoft Sans Serif"/>
                <w:sz w:val="20"/>
                <w:szCs w:val="20"/>
              </w:rPr>
              <w:t>Audit &amp; Risk Committee 27/10/2020</w:t>
            </w:r>
          </w:p>
        </w:tc>
        <w:tc>
          <w:tcPr>
            <w:tcW w:w="1145" w:type="dxa"/>
            <w:vAlign w:val="center"/>
          </w:tcPr>
          <w:p w14:paraId="466349EE" w14:textId="0F66A58C" w:rsidR="00826C70" w:rsidRDefault="00826C70" w:rsidP="007C0B5C">
            <w:pPr>
              <w:rPr>
                <w:rFonts w:cs="Microsoft Sans Serif"/>
                <w:sz w:val="20"/>
                <w:szCs w:val="20"/>
              </w:rPr>
            </w:pPr>
            <w:r>
              <w:rPr>
                <w:rFonts w:cs="Microsoft Sans Serif"/>
                <w:sz w:val="20"/>
                <w:szCs w:val="20"/>
              </w:rPr>
              <w:t>September 2021</w:t>
            </w:r>
          </w:p>
        </w:tc>
      </w:tr>
      <w:bookmarkEnd w:id="0"/>
    </w:tbl>
    <w:p w14:paraId="594B5B90" w14:textId="77777777" w:rsidR="00D473AA" w:rsidRPr="00D473AA" w:rsidRDefault="00D473AA" w:rsidP="00D473AA"/>
    <w:p w14:paraId="3A0AC742" w14:textId="77777777" w:rsidR="00D473AA" w:rsidRPr="00D473AA" w:rsidRDefault="00D473AA" w:rsidP="00D473AA"/>
    <w:p w14:paraId="128C8995" w14:textId="77777777" w:rsidR="00D473AA" w:rsidRPr="00D473AA" w:rsidRDefault="00D473AA" w:rsidP="00D473AA"/>
    <w:sectPr w:rsidR="00D473AA" w:rsidRPr="00D473AA" w:rsidSect="00735E13">
      <w:headerReference w:type="default" r:id="rId8"/>
      <w:footerReference w:type="default" r:id="rId9"/>
      <w:headerReference w:type="first" r:id="rId10"/>
      <w:footerReference w:type="first" r:id="rId11"/>
      <w:pgSz w:w="11906" w:h="16838" w:code="9"/>
      <w:pgMar w:top="2835" w:right="1673" w:bottom="284" w:left="1049" w:header="45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547CF" w14:textId="77777777" w:rsidR="00350DA9" w:rsidRDefault="00350DA9" w:rsidP="00C702C7">
      <w:r>
        <w:separator/>
      </w:r>
    </w:p>
  </w:endnote>
  <w:endnote w:type="continuationSeparator" w:id="0">
    <w:p w14:paraId="41C84F5E" w14:textId="77777777" w:rsidR="00350DA9" w:rsidRDefault="00350DA9" w:rsidP="00C7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Variable Light">
    <w:altName w:val="Calibri"/>
    <w:charset w:val="00"/>
    <w:family w:val="swiss"/>
    <w:pitch w:val="variable"/>
    <w:sig w:usb0="600002F7" w:usb1="0000000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ource Sans Pro">
    <w:panose1 w:val="020B0503030403020204"/>
    <w:charset w:val="00"/>
    <w:family w:val="swiss"/>
    <w:notTrueType/>
    <w:pitch w:val="variable"/>
    <w:sig w:usb0="600002F7" w:usb1="02000001"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Source Sans Pro Semibold">
    <w:panose1 w:val="020B0603030403020204"/>
    <w:charset w:val="00"/>
    <w:family w:val="swiss"/>
    <w:notTrueType/>
    <w:pitch w:val="variable"/>
    <w:sig w:usb0="600002F7" w:usb1="02000001" w:usb2="00000000" w:usb3="00000000" w:csb0="0000019F" w:csb1="00000000"/>
  </w:font>
  <w:font w:name="Source Sans Variable">
    <w:altName w:val="Calibri"/>
    <w:charset w:val="00"/>
    <w:family w:val="swiss"/>
    <w:pitch w:val="variable"/>
    <w:sig w:usb0="600002F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randon Grotesque Black">
    <w:panose1 w:val="020B0A03020203060202"/>
    <w:charset w:val="00"/>
    <w:family w:val="swiss"/>
    <w:notTrueType/>
    <w:pitch w:val="variable"/>
    <w:sig w:usb0="A00000AF" w:usb1="5000205B" w:usb2="00000000" w:usb3="00000000" w:csb0="0000009B" w:csb1="00000000"/>
  </w:font>
  <w:font w:name="Microsoft Sans Serif">
    <w:panose1 w:val="020B0604020202020204"/>
    <w:charset w:val="00"/>
    <w:family w:val="swiss"/>
    <w:pitch w:val="variable"/>
    <w:sig w:usb0="E5002EFF" w:usb1="C000605B" w:usb2="00000029" w:usb3="00000000" w:csb0="000101FF" w:csb1="00000000"/>
  </w:font>
  <w:font w:name="Source Sans Pro Light">
    <w:panose1 w:val="020B0403030403020204"/>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65" w:type="dxa"/>
      <w:tblInd w:w="-426" w:type="dxa"/>
      <w:tblLook w:val="04A0" w:firstRow="1" w:lastRow="0" w:firstColumn="1" w:lastColumn="0" w:noHBand="0" w:noVBand="1"/>
    </w:tblPr>
    <w:tblGrid>
      <w:gridCol w:w="1989"/>
      <w:gridCol w:w="2265"/>
      <w:gridCol w:w="5811"/>
    </w:tblGrid>
    <w:tr w:rsidR="00350DA9" w14:paraId="15F1443C" w14:textId="77777777" w:rsidTr="00BF07F9">
      <w:tc>
        <w:tcPr>
          <w:tcW w:w="1989" w:type="dxa"/>
          <w:tcBorders>
            <w:top w:val="single" w:sz="4" w:space="0" w:color="auto"/>
          </w:tcBorders>
          <w:vAlign w:val="center"/>
        </w:tcPr>
        <w:p w14:paraId="6441A44C" w14:textId="68A6F103" w:rsidR="00350DA9" w:rsidRPr="00E95C08" w:rsidRDefault="0075094F" w:rsidP="00BF77AA">
          <w:pPr>
            <w:pStyle w:val="Footer"/>
            <w:tabs>
              <w:tab w:val="right" w:pos="9026"/>
            </w:tabs>
            <w:jc w:val="center"/>
            <w:rPr>
              <w:rFonts w:ascii="Source Sans Pro Semibold" w:hAnsi="Source Sans Pro Semibold"/>
            </w:rPr>
          </w:pPr>
          <w:r>
            <w:rPr>
              <w:rFonts w:ascii="Source Sans Pro Semibold" w:hAnsi="Source Sans Pro Semibold" w:cs="Arial"/>
              <w:b/>
              <w:color w:val="FF7E2C" w:themeColor="accent3" w:themeShade="BF"/>
              <w:sz w:val="20"/>
            </w:rPr>
            <w:t>STRATEGY</w:t>
          </w:r>
        </w:p>
      </w:tc>
      <w:tc>
        <w:tcPr>
          <w:tcW w:w="2265" w:type="dxa"/>
          <w:tcBorders>
            <w:top w:val="single" w:sz="4" w:space="0" w:color="auto"/>
          </w:tcBorders>
          <w:vAlign w:val="center"/>
        </w:tcPr>
        <w:p w14:paraId="4548D8F1" w14:textId="2E418FB7" w:rsidR="00350DA9" w:rsidRPr="00E95C08" w:rsidRDefault="0075094F" w:rsidP="00BF77AA">
          <w:pPr>
            <w:pStyle w:val="Footer"/>
            <w:tabs>
              <w:tab w:val="right" w:pos="9026"/>
            </w:tabs>
            <w:jc w:val="center"/>
            <w:rPr>
              <w:rFonts w:ascii="Source Sans Pro Semibold" w:hAnsi="Source Sans Pro Semibold"/>
            </w:rPr>
          </w:pPr>
          <w:r>
            <w:rPr>
              <w:rFonts w:ascii="Source Sans Pro Semibold" w:hAnsi="Source Sans Pro Semibold"/>
              <w:sz w:val="20"/>
            </w:rPr>
            <w:t>TS1.</w:t>
          </w:r>
          <w:r w:rsidR="00805B94">
            <w:rPr>
              <w:rFonts w:ascii="Source Sans Pro Semibold" w:hAnsi="Source Sans Pro Semibold"/>
              <w:sz w:val="20"/>
            </w:rPr>
            <w:t>1</w:t>
          </w:r>
        </w:p>
      </w:tc>
      <w:tc>
        <w:tcPr>
          <w:tcW w:w="5811" w:type="dxa"/>
          <w:tcBorders>
            <w:top w:val="single" w:sz="4" w:space="0" w:color="auto"/>
          </w:tcBorders>
          <w:vAlign w:val="center"/>
        </w:tcPr>
        <w:p w14:paraId="16B76D85" w14:textId="4217197C" w:rsidR="00350DA9" w:rsidRPr="00FE42A8" w:rsidRDefault="0075094F" w:rsidP="00FE42A8">
          <w:pPr>
            <w:pStyle w:val="Footer"/>
            <w:tabs>
              <w:tab w:val="right" w:pos="9026"/>
            </w:tabs>
            <w:jc w:val="center"/>
            <w:rPr>
              <w:rFonts w:ascii="Source Sans Pro Semibold" w:hAnsi="Source Sans Pro Semibold" w:cs="Microsoft Sans Serif"/>
              <w:b/>
              <w:sz w:val="20"/>
              <w:szCs w:val="36"/>
            </w:rPr>
          </w:pPr>
          <w:r>
            <w:rPr>
              <w:rFonts w:ascii="Source Sans Pro Semibold" w:hAnsi="Source Sans Pro Semibold" w:cs="Microsoft Sans Serif"/>
              <w:b/>
              <w:sz w:val="20"/>
              <w:szCs w:val="36"/>
            </w:rPr>
            <w:t>CITIZEN TAX STATEGY</w:t>
          </w:r>
        </w:p>
      </w:tc>
    </w:tr>
    <w:tr w:rsidR="00350DA9" w14:paraId="22F6FBED" w14:textId="77777777" w:rsidTr="00BF07F9">
      <w:tc>
        <w:tcPr>
          <w:tcW w:w="1989" w:type="dxa"/>
          <w:vAlign w:val="center"/>
        </w:tcPr>
        <w:p w14:paraId="63D37F1F" w14:textId="3AE90C64" w:rsidR="00350DA9" w:rsidRPr="00D473AA" w:rsidRDefault="00350DA9" w:rsidP="00FE42A8">
          <w:pPr>
            <w:pStyle w:val="Footer"/>
            <w:tabs>
              <w:tab w:val="right" w:pos="9026"/>
            </w:tabs>
          </w:pPr>
          <w:r w:rsidRPr="00D473AA">
            <w:rPr>
              <w:rFonts w:ascii="Source Sans Pro Semibold" w:hAnsi="Source Sans Pro Semibold"/>
            </w:rPr>
            <w:t xml:space="preserve">Version : </w:t>
          </w:r>
          <w:r w:rsidR="0075094F">
            <w:rPr>
              <w:rFonts w:ascii="Source Sans Pro Semibold" w:hAnsi="Source Sans Pro Semibold"/>
            </w:rPr>
            <w:t>V1.</w:t>
          </w:r>
          <w:r w:rsidR="003B51F1">
            <w:rPr>
              <w:rFonts w:ascii="Source Sans Pro Semibold" w:hAnsi="Source Sans Pro Semibold"/>
            </w:rPr>
            <w:t>1</w:t>
          </w:r>
        </w:p>
      </w:tc>
      <w:tc>
        <w:tcPr>
          <w:tcW w:w="2265" w:type="dxa"/>
          <w:vAlign w:val="center"/>
        </w:tcPr>
        <w:p w14:paraId="43C0B37C" w14:textId="041292FF" w:rsidR="00350DA9" w:rsidRPr="00D473AA" w:rsidRDefault="00350DA9" w:rsidP="00FE42A8">
          <w:pPr>
            <w:pStyle w:val="Footer"/>
            <w:tabs>
              <w:tab w:val="right" w:pos="9026"/>
            </w:tabs>
          </w:pPr>
          <w:r w:rsidRPr="00D473AA">
            <w:rPr>
              <w:rFonts w:ascii="Source Sans Pro Semibold" w:hAnsi="Source Sans Pro Semibold"/>
            </w:rPr>
            <w:t xml:space="preserve">Author(s) : </w:t>
          </w:r>
          <w:r w:rsidR="0075094F">
            <w:rPr>
              <w:rFonts w:ascii="Source Sans Pro Semibold" w:hAnsi="Source Sans Pro Semibold"/>
            </w:rPr>
            <w:t xml:space="preserve"> Anna McOwen</w:t>
          </w:r>
        </w:p>
      </w:tc>
      <w:tc>
        <w:tcPr>
          <w:tcW w:w="5811" w:type="dxa"/>
          <w:vAlign w:val="center"/>
        </w:tcPr>
        <w:p w14:paraId="52B2731D" w14:textId="198D3A3A" w:rsidR="00350DA9" w:rsidRPr="00D473AA" w:rsidRDefault="00350DA9" w:rsidP="00FE42A8">
          <w:pPr>
            <w:pStyle w:val="Footer"/>
            <w:tabs>
              <w:tab w:val="right" w:pos="9026"/>
            </w:tabs>
          </w:pPr>
          <w:r w:rsidRPr="00D473AA">
            <w:rPr>
              <w:rFonts w:ascii="Source Sans Pro Semibold" w:hAnsi="Source Sans Pro Semibold"/>
            </w:rPr>
            <w:t xml:space="preserve">Approved at/by: </w:t>
          </w:r>
          <w:r w:rsidR="00C63E20">
            <w:rPr>
              <w:rFonts w:ascii="Source Sans Pro Semibold" w:hAnsi="Source Sans Pro Semibold"/>
            </w:rPr>
            <w:t xml:space="preserve"> </w:t>
          </w:r>
          <w:r w:rsidR="003B51F1">
            <w:rPr>
              <w:rFonts w:ascii="Source Sans Pro Semibold" w:hAnsi="Source Sans Pro Semibold"/>
            </w:rPr>
            <w:t>Audit &amp; Risk Committee</w:t>
          </w:r>
        </w:p>
      </w:tc>
    </w:tr>
    <w:tr w:rsidR="00350DA9" w14:paraId="47AB007D" w14:textId="77777777" w:rsidTr="00BF07F9">
      <w:tc>
        <w:tcPr>
          <w:tcW w:w="1989" w:type="dxa"/>
          <w:vAlign w:val="center"/>
        </w:tcPr>
        <w:p w14:paraId="782B6526" w14:textId="59FF6F6D" w:rsidR="00350DA9" w:rsidRPr="00D473AA" w:rsidRDefault="00350DA9" w:rsidP="00FE42A8">
          <w:pPr>
            <w:pStyle w:val="Footer"/>
            <w:tabs>
              <w:tab w:val="right" w:pos="9026"/>
            </w:tabs>
          </w:pPr>
          <w:r w:rsidRPr="00D473AA">
            <w:rPr>
              <w:rFonts w:ascii="Source Sans Pro Semibold" w:hAnsi="Source Sans Pro Semibold"/>
            </w:rPr>
            <w:t xml:space="preserve">Date: </w:t>
          </w:r>
          <w:r w:rsidR="003B51F1">
            <w:rPr>
              <w:rFonts w:ascii="Source Sans Pro Semibold" w:hAnsi="Source Sans Pro Semibold"/>
            </w:rPr>
            <w:t>27/10/2020</w:t>
          </w:r>
        </w:p>
      </w:tc>
      <w:tc>
        <w:tcPr>
          <w:tcW w:w="2265" w:type="dxa"/>
          <w:vAlign w:val="center"/>
        </w:tcPr>
        <w:p w14:paraId="33D44988" w14:textId="2BD0C309" w:rsidR="00350DA9" w:rsidRPr="00D473AA" w:rsidRDefault="00350DA9" w:rsidP="00FE42A8">
          <w:pPr>
            <w:pStyle w:val="Footer"/>
            <w:tabs>
              <w:tab w:val="right" w:pos="9026"/>
            </w:tabs>
            <w:rPr>
              <w:rFonts w:ascii="Source Sans Pro Semibold" w:hAnsi="Source Sans Pro Semibold"/>
            </w:rPr>
          </w:pPr>
          <w:r w:rsidRPr="00D473AA">
            <w:rPr>
              <w:rFonts w:ascii="Source Sans Pro Semibold" w:hAnsi="Source Sans Pro Semibold"/>
            </w:rPr>
            <w:t xml:space="preserve">Page </w:t>
          </w:r>
          <w:r w:rsidRPr="00D473AA">
            <w:rPr>
              <w:rFonts w:ascii="Source Sans Pro Semibold" w:hAnsi="Source Sans Pro Semibold"/>
              <w:b/>
              <w:bCs/>
            </w:rPr>
            <w:fldChar w:fldCharType="begin"/>
          </w:r>
          <w:r w:rsidRPr="00D473AA">
            <w:rPr>
              <w:rFonts w:ascii="Source Sans Pro Semibold" w:hAnsi="Source Sans Pro Semibold"/>
              <w:b/>
              <w:bCs/>
            </w:rPr>
            <w:instrText xml:space="preserve"> PAGE  \* Arabic  \* MERGEFORMAT </w:instrText>
          </w:r>
          <w:r w:rsidRPr="00D473AA">
            <w:rPr>
              <w:rFonts w:ascii="Source Sans Pro Semibold" w:hAnsi="Source Sans Pro Semibold"/>
              <w:b/>
              <w:bCs/>
            </w:rPr>
            <w:fldChar w:fldCharType="separate"/>
          </w:r>
          <w:r w:rsidRPr="00D473AA">
            <w:rPr>
              <w:rFonts w:ascii="Source Sans Pro Semibold" w:hAnsi="Source Sans Pro Semibold"/>
              <w:b/>
              <w:bCs/>
            </w:rPr>
            <w:t>1</w:t>
          </w:r>
          <w:r w:rsidRPr="00D473AA">
            <w:rPr>
              <w:rFonts w:ascii="Source Sans Pro Semibold" w:hAnsi="Source Sans Pro Semibold"/>
              <w:b/>
              <w:bCs/>
            </w:rPr>
            <w:fldChar w:fldCharType="end"/>
          </w:r>
          <w:r w:rsidRPr="00D473AA">
            <w:rPr>
              <w:rFonts w:ascii="Source Sans Pro Semibold" w:hAnsi="Source Sans Pro Semibold"/>
            </w:rPr>
            <w:t xml:space="preserve"> of </w:t>
          </w:r>
          <w:r w:rsidRPr="00D473AA">
            <w:rPr>
              <w:rFonts w:ascii="Source Sans Pro Semibold" w:hAnsi="Source Sans Pro Semibold"/>
              <w:b/>
              <w:bCs/>
            </w:rPr>
            <w:fldChar w:fldCharType="begin"/>
          </w:r>
          <w:r w:rsidRPr="00D473AA">
            <w:rPr>
              <w:rFonts w:ascii="Source Sans Pro Semibold" w:hAnsi="Source Sans Pro Semibold"/>
              <w:b/>
              <w:bCs/>
            </w:rPr>
            <w:instrText xml:space="preserve"> NUMPAGES  \* Arabic  \* MERGEFORMAT </w:instrText>
          </w:r>
          <w:r w:rsidRPr="00D473AA">
            <w:rPr>
              <w:rFonts w:ascii="Source Sans Pro Semibold" w:hAnsi="Source Sans Pro Semibold"/>
              <w:b/>
              <w:bCs/>
            </w:rPr>
            <w:fldChar w:fldCharType="separate"/>
          </w:r>
          <w:r w:rsidRPr="00D473AA">
            <w:rPr>
              <w:rFonts w:ascii="Source Sans Pro Semibold" w:hAnsi="Source Sans Pro Semibold"/>
              <w:b/>
              <w:bCs/>
            </w:rPr>
            <w:t>4</w:t>
          </w:r>
          <w:r w:rsidRPr="00D473AA">
            <w:rPr>
              <w:rFonts w:ascii="Source Sans Pro Semibold" w:hAnsi="Source Sans Pro Semibold"/>
              <w:b/>
              <w:bCs/>
            </w:rPr>
            <w:fldChar w:fldCharType="end"/>
          </w:r>
        </w:p>
      </w:tc>
      <w:tc>
        <w:tcPr>
          <w:tcW w:w="5811" w:type="dxa"/>
          <w:vAlign w:val="center"/>
        </w:tcPr>
        <w:p w14:paraId="7215C171" w14:textId="376296D1" w:rsidR="00350DA9" w:rsidRPr="00D473AA" w:rsidRDefault="00350DA9" w:rsidP="00FE42A8">
          <w:pPr>
            <w:pStyle w:val="Footer"/>
            <w:tabs>
              <w:tab w:val="right" w:pos="9026"/>
            </w:tabs>
          </w:pPr>
          <w:r w:rsidRPr="00D473AA">
            <w:rPr>
              <w:rFonts w:ascii="Source Sans Pro Semibold" w:hAnsi="Source Sans Pro Semibold"/>
            </w:rPr>
            <w:t xml:space="preserve">Date of </w:t>
          </w:r>
          <w:r>
            <w:rPr>
              <w:rFonts w:ascii="Source Sans Pro Semibold" w:hAnsi="Source Sans Pro Semibold"/>
            </w:rPr>
            <w:t>r</w:t>
          </w:r>
          <w:r w:rsidRPr="00D473AA">
            <w:rPr>
              <w:rFonts w:ascii="Source Sans Pro Semibold" w:hAnsi="Source Sans Pro Semibold"/>
            </w:rPr>
            <w:t xml:space="preserve">eview: </w:t>
          </w:r>
          <w:r w:rsidR="003B51F1">
            <w:rPr>
              <w:rFonts w:ascii="Source Sans Pro Semibold" w:hAnsi="Source Sans Pro Semibold"/>
            </w:rPr>
            <w:t>September 2021</w:t>
          </w:r>
        </w:p>
      </w:tc>
    </w:tr>
    <w:tr w:rsidR="00350DA9" w14:paraId="077A265E" w14:textId="77777777" w:rsidTr="00D473AA">
      <w:trPr>
        <w:trHeight w:val="427"/>
      </w:trPr>
      <w:tc>
        <w:tcPr>
          <w:tcW w:w="10065" w:type="dxa"/>
          <w:gridSpan w:val="3"/>
          <w:tcBorders>
            <w:bottom w:val="single" w:sz="4" w:space="0" w:color="auto"/>
          </w:tcBorders>
        </w:tcPr>
        <w:p w14:paraId="6774D0C6" w14:textId="7EB47E6E" w:rsidR="00350DA9" w:rsidRPr="00DD04EF" w:rsidRDefault="00350DA9" w:rsidP="00FE42A8">
          <w:pPr>
            <w:pStyle w:val="Footer"/>
            <w:tabs>
              <w:tab w:val="right" w:pos="9026"/>
            </w:tabs>
            <w:jc w:val="center"/>
            <w:rPr>
              <w:rFonts w:ascii="Source Sans Pro Semibold" w:hAnsi="Source Sans Pro Semibold"/>
            </w:rPr>
          </w:pPr>
          <w:r w:rsidRPr="00DD04EF">
            <w:rPr>
              <w:rFonts w:ascii="Source Sans Pro Semibold" w:hAnsi="Source Sans Pro Semibold"/>
            </w:rPr>
            <w:t>UNCONTROLLED WHEN PRINTED</w:t>
          </w:r>
        </w:p>
      </w:tc>
    </w:tr>
  </w:tbl>
  <w:p w14:paraId="6816160B" w14:textId="245D20AA" w:rsidR="00350DA9" w:rsidRDefault="00350DA9" w:rsidP="0079305A">
    <w:pPr>
      <w:pStyle w:val="Footer"/>
      <w:tabs>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57" w:rightFromText="57" w:topFromText="567" w:vertAnchor="page" w:tblpY="15202"/>
      <w:tblW w:w="9745" w:type="dxa"/>
      <w:tblBorders>
        <w:top w:val="single" w:sz="8" w:space="0" w:color="F2F2F2" w:themeColor="background1" w:themeShade="F2"/>
      </w:tblBorders>
      <w:tblLayout w:type="fixed"/>
      <w:tblCellMar>
        <w:top w:w="312" w:type="dxa"/>
        <w:left w:w="0" w:type="dxa"/>
        <w:right w:w="0" w:type="dxa"/>
      </w:tblCellMar>
      <w:tblLook w:val="04A0" w:firstRow="1" w:lastRow="0" w:firstColumn="1" w:lastColumn="0" w:noHBand="0" w:noVBand="1"/>
    </w:tblPr>
    <w:tblGrid>
      <w:gridCol w:w="1560"/>
      <w:gridCol w:w="4279"/>
      <w:gridCol w:w="3906"/>
    </w:tblGrid>
    <w:tr w:rsidR="00350DA9" w:rsidRPr="002940FC" w14:paraId="2B09AF02" w14:textId="77777777" w:rsidTr="00F83ED3">
      <w:trPr>
        <w:trHeight w:val="737"/>
      </w:trPr>
      <w:tc>
        <w:tcPr>
          <w:tcW w:w="1560" w:type="dxa"/>
        </w:tcPr>
        <w:p w14:paraId="23114030" w14:textId="77777777" w:rsidR="00350DA9" w:rsidRDefault="00350DA9" w:rsidP="0018195F">
          <w:pPr>
            <w:pStyle w:val="Footer"/>
          </w:pPr>
          <w:r w:rsidRPr="00992BC7">
            <w:rPr>
              <w:noProof/>
            </w:rPr>
            <w:drawing>
              <wp:inline distT="0" distB="0" distL="0" distR="0" wp14:anchorId="6D710F9F" wp14:editId="25713595">
                <wp:extent cx="334800" cy="68482"/>
                <wp:effectExtent l="0" t="0" r="0" b="825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icy tit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4800" cy="68482"/>
                        </a:xfrm>
                        <a:prstGeom prst="rect">
                          <a:avLst/>
                        </a:prstGeom>
                      </pic:spPr>
                    </pic:pic>
                  </a:graphicData>
                </a:graphic>
              </wp:inline>
            </w:drawing>
          </w:r>
        </w:p>
        <w:p w14:paraId="59B4C883" w14:textId="67D83B8A" w:rsidR="00350DA9" w:rsidRPr="002940FC" w:rsidRDefault="00350DA9" w:rsidP="0018195F">
          <w:pPr>
            <w:pStyle w:val="Footer"/>
            <w:rPr>
              <w:rFonts w:asciiTheme="majorHAnsi" w:hAnsiTheme="majorHAnsi"/>
              <w:sz w:val="22"/>
              <w:szCs w:val="22"/>
            </w:rPr>
          </w:pPr>
          <w:r>
            <w:t xml:space="preserve">Page </w:t>
          </w:r>
          <w:r>
            <w:rPr>
              <w:b/>
              <w:bCs/>
            </w:rPr>
            <w:fldChar w:fldCharType="begin"/>
          </w:r>
          <w:r>
            <w:rPr>
              <w:b/>
              <w:bCs/>
            </w:rPr>
            <w:instrText xml:space="preserve"> PAGE  \* Arabic  \* MERGEFORMAT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4</w:t>
          </w:r>
          <w:r>
            <w:rPr>
              <w:b/>
              <w:bCs/>
            </w:rPr>
            <w:fldChar w:fldCharType="end"/>
          </w:r>
        </w:p>
      </w:tc>
      <w:tc>
        <w:tcPr>
          <w:tcW w:w="4279" w:type="dxa"/>
        </w:tcPr>
        <w:p w14:paraId="4D7F3566" w14:textId="11EA4D37" w:rsidR="00350DA9" w:rsidRDefault="00350DA9" w:rsidP="0018195F">
          <w:pPr>
            <w:pStyle w:val="Footer"/>
          </w:pPr>
          <w:r>
            <w:t>Policy Title : HSP 6.0 Training Awareness &amp; Competency</w:t>
          </w:r>
        </w:p>
        <w:p w14:paraId="2430768E" w14:textId="2ADACD64" w:rsidR="00350DA9" w:rsidRDefault="00350DA9" w:rsidP="0018195F">
          <w:pPr>
            <w:pStyle w:val="Footer"/>
          </w:pPr>
          <w:r w:rsidRPr="00325408">
            <w:rPr>
              <w:rFonts w:asciiTheme="majorHAnsi" w:hAnsiTheme="majorHAnsi"/>
            </w:rPr>
            <w:t>Lead Officer(s) &amp; Author</w:t>
          </w:r>
          <w:r>
            <w:t>: Sanjay Dhir</w:t>
          </w:r>
        </w:p>
        <w:p w14:paraId="5D005CDB" w14:textId="6A837AEF" w:rsidR="00350DA9" w:rsidRPr="0018195F" w:rsidRDefault="00350DA9" w:rsidP="0018195F">
          <w:pPr>
            <w:pStyle w:val="Footer"/>
            <w:rPr>
              <w:rFonts w:asciiTheme="majorHAnsi" w:hAnsiTheme="majorHAnsi"/>
              <w:szCs w:val="22"/>
            </w:rPr>
          </w:pPr>
          <w:r w:rsidRPr="00325408">
            <w:rPr>
              <w:rFonts w:asciiTheme="majorHAnsi" w:hAnsiTheme="majorHAnsi"/>
            </w:rPr>
            <w:t>Date</w:t>
          </w:r>
          <w:r>
            <w:t xml:space="preserve"> January 2019 • </w:t>
          </w:r>
          <w:r w:rsidRPr="00325408">
            <w:rPr>
              <w:rFonts w:asciiTheme="majorHAnsi" w:hAnsiTheme="majorHAnsi"/>
            </w:rPr>
            <w:t>V</w:t>
          </w:r>
          <w:r>
            <w:rPr>
              <w:rFonts w:asciiTheme="majorHAnsi" w:hAnsiTheme="majorHAnsi"/>
            </w:rPr>
            <w:t>ersion V1.0</w:t>
          </w:r>
        </w:p>
      </w:tc>
      <w:tc>
        <w:tcPr>
          <w:tcW w:w="3906" w:type="dxa"/>
        </w:tcPr>
        <w:p w14:paraId="52E7014F" w14:textId="1B1C01F5" w:rsidR="00350DA9" w:rsidRDefault="00350DA9" w:rsidP="00F83ED3">
          <w:pPr>
            <w:pStyle w:val="Footer"/>
            <w:rPr>
              <w:rFonts w:asciiTheme="majorHAnsi" w:hAnsiTheme="majorHAnsi"/>
            </w:rPr>
          </w:pPr>
          <w:r>
            <w:rPr>
              <w:rFonts w:asciiTheme="majorHAnsi" w:hAnsiTheme="majorHAnsi"/>
            </w:rPr>
            <w:t>Date : January 2019</w:t>
          </w:r>
        </w:p>
        <w:p w14:paraId="470374CB" w14:textId="1C54A6D9" w:rsidR="00350DA9" w:rsidRDefault="00350DA9" w:rsidP="00F83ED3">
          <w:pPr>
            <w:pStyle w:val="Footer"/>
            <w:rPr>
              <w:rFonts w:asciiTheme="majorHAnsi" w:hAnsiTheme="majorHAnsi"/>
            </w:rPr>
          </w:pPr>
          <w:r w:rsidRPr="00325408">
            <w:rPr>
              <w:rFonts w:asciiTheme="majorHAnsi" w:hAnsiTheme="majorHAnsi"/>
            </w:rPr>
            <w:t>Approved by</w:t>
          </w:r>
          <w:r>
            <w:t xml:space="preserve"> SHSC</w:t>
          </w:r>
        </w:p>
        <w:p w14:paraId="58A93EA1" w14:textId="430C396A" w:rsidR="00350DA9" w:rsidRDefault="00350DA9" w:rsidP="00F83ED3">
          <w:pPr>
            <w:pStyle w:val="Footer"/>
          </w:pPr>
          <w:r w:rsidRPr="00325408">
            <w:rPr>
              <w:rFonts w:asciiTheme="majorHAnsi" w:hAnsiTheme="majorHAnsi"/>
            </w:rPr>
            <w:t>Review date</w:t>
          </w:r>
          <w:r>
            <w:rPr>
              <w:rFonts w:asciiTheme="majorHAnsi" w:hAnsiTheme="majorHAnsi"/>
            </w:rPr>
            <w:t>: January 2020</w:t>
          </w:r>
        </w:p>
        <w:p w14:paraId="46278B03" w14:textId="6E55CC9E" w:rsidR="00350DA9" w:rsidRPr="0018195F" w:rsidRDefault="00350DA9" w:rsidP="0018195F">
          <w:pPr>
            <w:pStyle w:val="Footer"/>
            <w:rPr>
              <w:rFonts w:asciiTheme="majorHAnsi" w:hAnsiTheme="majorHAnsi"/>
              <w:szCs w:val="22"/>
            </w:rPr>
          </w:pPr>
        </w:p>
      </w:tc>
    </w:tr>
  </w:tbl>
  <w:p w14:paraId="1C1D5576" w14:textId="77777777" w:rsidR="00350DA9" w:rsidRDefault="00350DA9" w:rsidP="00325408">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3E5C8" w14:textId="77777777" w:rsidR="00350DA9" w:rsidRDefault="00350DA9" w:rsidP="00C702C7">
      <w:r>
        <w:separator/>
      </w:r>
    </w:p>
  </w:footnote>
  <w:footnote w:type="continuationSeparator" w:id="0">
    <w:p w14:paraId="5ECA7DBD" w14:textId="77777777" w:rsidR="00350DA9" w:rsidRDefault="00350DA9" w:rsidP="00C70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F1B7B" w14:textId="65485D67" w:rsidR="00350DA9" w:rsidRDefault="00350DA9">
    <w:pPr>
      <w:pStyle w:val="Header"/>
    </w:pPr>
    <w:r>
      <w:rPr>
        <w:noProof/>
      </w:rPr>
      <mc:AlternateContent>
        <mc:Choice Requires="wps">
          <w:drawing>
            <wp:anchor distT="0" distB="0" distL="114300" distR="114300" simplePos="0" relativeHeight="251657216" behindDoc="0" locked="0" layoutInCell="1" allowOverlap="1" wp14:anchorId="45BB152F" wp14:editId="1A99835F">
              <wp:simplePos x="0" y="0"/>
              <wp:positionH relativeFrom="page">
                <wp:posOffset>0</wp:posOffset>
              </wp:positionH>
              <wp:positionV relativeFrom="paragraph">
                <wp:posOffset>-276860</wp:posOffset>
              </wp:positionV>
              <wp:extent cx="7559675" cy="1428750"/>
              <wp:effectExtent l="0" t="0" r="3175" b="0"/>
              <wp:wrapNone/>
              <wp:docPr id="7" name="Rectangle 7"/>
              <wp:cNvGraphicFramePr/>
              <a:graphic xmlns:a="http://schemas.openxmlformats.org/drawingml/2006/main">
                <a:graphicData uri="http://schemas.microsoft.com/office/word/2010/wordprocessingShape">
                  <wps:wsp>
                    <wps:cNvSpPr/>
                    <wps:spPr>
                      <a:xfrm>
                        <a:off x="0" y="0"/>
                        <a:ext cx="7559675" cy="14287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834794" w14:textId="77777777" w:rsidR="00350DA9" w:rsidRDefault="00350DA9" w:rsidP="00735E13">
                          <w:pPr>
                            <w:jc w:val="center"/>
                          </w:pPr>
                          <w:bookmarkStart w:id="1" w:name="_Hlk13219869"/>
                          <w:bookmarkStart w:id="2" w:name="_Hlk13219870"/>
                          <w:bookmarkStart w:id="3" w:name="_Hlk13219872"/>
                          <w:bookmarkStart w:id="4" w:name="_Hlk13219873"/>
                          <w:bookmarkStart w:id="5" w:name="_Hlk13219874"/>
                          <w:bookmarkStart w:id="6" w:name="_Hlk13219875"/>
                          <w:bookmarkStart w:id="7" w:name="_Hlk13219877"/>
                          <w:bookmarkStart w:id="8" w:name="_Hlk13219878"/>
                          <w:bookmarkStart w:id="9" w:name="_Hlk13219916"/>
                          <w:bookmarkStart w:id="10" w:name="_Hlk13219917"/>
                          <w:bookmarkStart w:id="11" w:name="_Hlk13219932"/>
                          <w:bookmarkStart w:id="12" w:name="_Hlk13219933"/>
                          <w:bookmarkStart w:id="13" w:name="_Hlk13219940"/>
                          <w:bookmarkStart w:id="14" w:name="_Hlk13219941"/>
                          <w:bookmarkEnd w:id="1"/>
                          <w:bookmarkEnd w:id="2"/>
                          <w:bookmarkEnd w:id="3"/>
                          <w:bookmarkEnd w:id="4"/>
                          <w:bookmarkEnd w:id="5"/>
                          <w:bookmarkEnd w:id="6"/>
                          <w:bookmarkEnd w:id="7"/>
                          <w:bookmarkEnd w:id="8"/>
                          <w:bookmarkEnd w:id="9"/>
                          <w:bookmarkEnd w:id="10"/>
                          <w:bookmarkEnd w:id="11"/>
                          <w:bookmarkEnd w:id="12"/>
                          <w:bookmarkEnd w:id="13"/>
                          <w:bookmarkEnd w:id="1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BB152F" id="Rectangle 7" o:spid="_x0000_s1026" style="position:absolute;margin-left:0;margin-top:-21.8pt;width:595.25pt;height:112.5pt;z-index:25165721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" fillcolor="#18252d [3215]" stroked="f" strokeweight="2pt">
              <v:textbox>
                <w:txbxContent>
                  <w:p w14:paraId="74834794" w14:textId="77777777" w:rsidR="00350DA9" w:rsidRDefault="00350DA9" w:rsidP="00735E13">
                    <w:pPr>
                      <w:jc w:val="center"/>
                    </w:pPr>
                    <w:bookmarkStart w:id="49" w:name="_Hlk13219869"/>
                    <w:bookmarkStart w:id="50" w:name="_Hlk13219870"/>
                    <w:bookmarkStart w:id="51" w:name="_Hlk13219872"/>
                    <w:bookmarkStart w:id="52" w:name="_Hlk13219873"/>
                    <w:bookmarkStart w:id="53" w:name="_Hlk13219874"/>
                    <w:bookmarkStart w:id="54" w:name="_Hlk13219875"/>
                    <w:bookmarkStart w:id="55" w:name="_Hlk13219877"/>
                    <w:bookmarkStart w:id="56" w:name="_Hlk13219878"/>
                    <w:bookmarkStart w:id="57" w:name="_Hlk13219916"/>
                    <w:bookmarkStart w:id="58" w:name="_Hlk13219917"/>
                    <w:bookmarkStart w:id="59" w:name="_Hlk13219932"/>
                    <w:bookmarkStart w:id="60" w:name="_Hlk13219933"/>
                    <w:bookmarkStart w:id="61" w:name="_Hlk13219940"/>
                    <w:bookmarkStart w:id="62" w:name="_Hlk13219941"/>
                    <w:bookmarkEnd w:id="49"/>
                    <w:bookmarkEnd w:id="50"/>
                    <w:bookmarkEnd w:id="51"/>
                    <w:bookmarkEnd w:id="52"/>
                    <w:bookmarkEnd w:id="53"/>
                    <w:bookmarkEnd w:id="54"/>
                    <w:bookmarkEnd w:id="55"/>
                    <w:bookmarkEnd w:id="56"/>
                    <w:bookmarkEnd w:id="57"/>
                    <w:bookmarkEnd w:id="58"/>
                    <w:bookmarkEnd w:id="59"/>
                    <w:bookmarkEnd w:id="60"/>
                    <w:bookmarkEnd w:id="61"/>
                    <w:bookmarkEnd w:id="62"/>
                  </w:p>
                </w:txbxContent>
              </v:textbox>
              <w10:wrap anchorx="page"/>
            </v:rect>
          </w:pict>
        </mc:Fallback>
      </mc:AlternateContent>
    </w:r>
    <w:r>
      <w:rPr>
        <w:noProof/>
      </w:rPr>
      <w:drawing>
        <wp:anchor distT="0" distB="0" distL="114300" distR="114300" simplePos="0" relativeHeight="251658240" behindDoc="0" locked="0" layoutInCell="1" allowOverlap="1" wp14:anchorId="3906A33C" wp14:editId="1EBBD39E">
          <wp:simplePos x="0" y="0"/>
          <wp:positionH relativeFrom="page">
            <wp:align>center</wp:align>
          </wp:positionH>
          <wp:positionV relativeFrom="paragraph">
            <wp:posOffset>-48260</wp:posOffset>
          </wp:positionV>
          <wp:extent cx="809590" cy="94996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9590" cy="9499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214" w:type="dxa"/>
      <w:tblLayout w:type="fixed"/>
      <w:tblCellMar>
        <w:left w:w="0" w:type="dxa"/>
        <w:right w:w="0" w:type="dxa"/>
      </w:tblCellMar>
      <w:tblLook w:val="04A0" w:firstRow="1" w:lastRow="0" w:firstColumn="1" w:lastColumn="0" w:noHBand="0" w:noVBand="1"/>
    </w:tblPr>
    <w:tblGrid>
      <w:gridCol w:w="1843"/>
      <w:gridCol w:w="7371"/>
    </w:tblGrid>
    <w:tr w:rsidR="00350DA9" w14:paraId="3E893F8E" w14:textId="77777777" w:rsidTr="0018195F">
      <w:trPr>
        <w:trHeight w:val="1985"/>
      </w:trPr>
      <w:tc>
        <w:tcPr>
          <w:tcW w:w="9214" w:type="dxa"/>
          <w:gridSpan w:val="2"/>
        </w:tcPr>
        <w:p w14:paraId="083A4582" w14:textId="77777777" w:rsidR="00350DA9" w:rsidRDefault="00350DA9">
          <w:pPr>
            <w:pStyle w:val="Header"/>
          </w:pPr>
        </w:p>
      </w:tc>
    </w:tr>
    <w:tr w:rsidR="00350DA9" w:rsidRPr="002940FC" w14:paraId="08BF2A9A" w14:textId="77777777" w:rsidTr="0018195F">
      <w:tblPrEx>
        <w:tblCellMar>
          <w:left w:w="108" w:type="dxa"/>
          <w:right w:w="108" w:type="dxa"/>
        </w:tblCellMar>
      </w:tblPrEx>
      <w:tc>
        <w:tcPr>
          <w:tcW w:w="1843" w:type="dxa"/>
        </w:tcPr>
        <w:p w14:paraId="30698E3B" w14:textId="77777777" w:rsidR="00350DA9" w:rsidRPr="002940FC" w:rsidRDefault="00350DA9" w:rsidP="0018195F">
          <w:pPr>
            <w:jc w:val="right"/>
            <w:rPr>
              <w:rFonts w:asciiTheme="majorHAnsi" w:hAnsiTheme="majorHAnsi" w:cs="Microsoft Sans Serif"/>
            </w:rPr>
          </w:pPr>
          <w:r w:rsidRPr="002940FC">
            <w:rPr>
              <w:rFonts w:asciiTheme="majorHAnsi" w:hAnsiTheme="majorHAnsi" w:cs="Microsoft Sans Serif"/>
            </w:rPr>
            <w:t>Procedure Ref</w:t>
          </w:r>
        </w:p>
      </w:tc>
      <w:tc>
        <w:tcPr>
          <w:tcW w:w="7371" w:type="dxa"/>
          <w:vAlign w:val="center"/>
        </w:tcPr>
        <w:p w14:paraId="5C822B2C" w14:textId="77777777" w:rsidR="00350DA9" w:rsidRPr="002940FC" w:rsidRDefault="00350DA9" w:rsidP="0018195F">
          <w:pPr>
            <w:jc w:val="center"/>
            <w:rPr>
              <w:rFonts w:asciiTheme="majorHAnsi" w:hAnsiTheme="majorHAnsi" w:cs="Microsoft Sans Serif"/>
              <w:b/>
            </w:rPr>
          </w:pPr>
          <w:r w:rsidRPr="002940FC">
            <w:rPr>
              <w:rFonts w:asciiTheme="majorHAnsi" w:hAnsiTheme="majorHAnsi" w:cs="Microsoft Sans Serif"/>
              <w:b/>
            </w:rPr>
            <w:t xml:space="preserve">HSP 6.0 </w:t>
          </w:r>
        </w:p>
      </w:tc>
    </w:tr>
    <w:tr w:rsidR="00350DA9" w:rsidRPr="002940FC" w14:paraId="77822D78" w14:textId="77777777" w:rsidTr="0018195F">
      <w:tblPrEx>
        <w:tblCellMar>
          <w:left w:w="108" w:type="dxa"/>
          <w:right w:w="108" w:type="dxa"/>
        </w:tblCellMar>
      </w:tblPrEx>
      <w:tc>
        <w:tcPr>
          <w:tcW w:w="1843" w:type="dxa"/>
        </w:tcPr>
        <w:p w14:paraId="28D213D6" w14:textId="77777777" w:rsidR="00350DA9" w:rsidRPr="002940FC" w:rsidRDefault="00350DA9" w:rsidP="0018195F">
          <w:pPr>
            <w:jc w:val="right"/>
            <w:rPr>
              <w:rFonts w:asciiTheme="majorHAnsi" w:hAnsiTheme="majorHAnsi" w:cs="Microsoft Sans Serif"/>
            </w:rPr>
          </w:pPr>
          <w:r w:rsidRPr="002940FC">
            <w:rPr>
              <w:rFonts w:asciiTheme="majorHAnsi" w:hAnsiTheme="majorHAnsi" w:cs="Microsoft Sans Serif"/>
            </w:rPr>
            <w:t xml:space="preserve">Procedure Title </w:t>
          </w:r>
        </w:p>
      </w:tc>
      <w:tc>
        <w:tcPr>
          <w:tcW w:w="7371" w:type="dxa"/>
          <w:vAlign w:val="center"/>
        </w:tcPr>
        <w:p w14:paraId="1E4FD3EF" w14:textId="77777777" w:rsidR="00350DA9" w:rsidRPr="002940FC" w:rsidRDefault="00350DA9" w:rsidP="0018195F">
          <w:pPr>
            <w:jc w:val="center"/>
            <w:rPr>
              <w:rFonts w:asciiTheme="majorHAnsi" w:hAnsiTheme="majorHAnsi" w:cs="Microsoft Sans Serif"/>
              <w:b/>
            </w:rPr>
          </w:pPr>
          <w:r w:rsidRPr="002940FC">
            <w:rPr>
              <w:rFonts w:asciiTheme="majorHAnsi" w:hAnsiTheme="majorHAnsi" w:cs="Microsoft Sans Serif"/>
              <w:b/>
            </w:rPr>
            <w:t>Health and Safety Training, Awareness &amp; Competency</w:t>
          </w:r>
        </w:p>
      </w:tc>
    </w:tr>
    <w:tr w:rsidR="00350DA9" w:rsidRPr="002940FC" w14:paraId="31D96C4A" w14:textId="77777777" w:rsidTr="0018195F">
      <w:tblPrEx>
        <w:tblCellMar>
          <w:left w:w="108" w:type="dxa"/>
          <w:right w:w="108" w:type="dxa"/>
        </w:tblCellMar>
      </w:tblPrEx>
      <w:tc>
        <w:tcPr>
          <w:tcW w:w="1843" w:type="dxa"/>
        </w:tcPr>
        <w:p w14:paraId="1FA39A95" w14:textId="41DD7118" w:rsidR="00350DA9" w:rsidRPr="0018195F" w:rsidRDefault="00350DA9" w:rsidP="0018195F">
          <w:pPr>
            <w:jc w:val="right"/>
            <w:rPr>
              <w:rFonts w:asciiTheme="majorHAnsi" w:hAnsiTheme="majorHAnsi" w:cs="Microsoft Sans Serif"/>
            </w:rPr>
          </w:pPr>
          <w:r w:rsidRPr="0018195F">
            <w:rPr>
              <w:rFonts w:asciiTheme="majorHAnsi" w:hAnsiTheme="majorHAnsi" w:cs="Microsoft Sans Serif"/>
            </w:rPr>
            <w:t xml:space="preserve">Version </w:t>
          </w:r>
        </w:p>
      </w:tc>
      <w:tc>
        <w:tcPr>
          <w:tcW w:w="7371" w:type="dxa"/>
          <w:vAlign w:val="center"/>
        </w:tcPr>
        <w:p w14:paraId="626E0597" w14:textId="67488FD1" w:rsidR="00350DA9" w:rsidRPr="0018195F" w:rsidRDefault="00350DA9" w:rsidP="0018195F">
          <w:pPr>
            <w:jc w:val="center"/>
            <w:rPr>
              <w:rFonts w:asciiTheme="majorHAnsi" w:hAnsiTheme="majorHAnsi" w:cs="Microsoft Sans Serif"/>
              <w:b/>
            </w:rPr>
          </w:pPr>
          <w:r w:rsidRPr="0018195F">
            <w:rPr>
              <w:rFonts w:asciiTheme="majorHAnsi" w:hAnsiTheme="majorHAnsi" w:cs="Microsoft Sans Serif"/>
            </w:rPr>
            <w:t>V 1.0</w:t>
          </w:r>
        </w:p>
      </w:tc>
    </w:tr>
    <w:tr w:rsidR="00350DA9" w:rsidRPr="002940FC" w14:paraId="0CEA0D60" w14:textId="77777777" w:rsidTr="0018195F">
      <w:tblPrEx>
        <w:tblCellMar>
          <w:left w:w="108" w:type="dxa"/>
          <w:right w:w="108" w:type="dxa"/>
        </w:tblCellMar>
      </w:tblPrEx>
      <w:tc>
        <w:tcPr>
          <w:tcW w:w="1843" w:type="dxa"/>
        </w:tcPr>
        <w:p w14:paraId="5F3D69D3" w14:textId="0A0FCB02" w:rsidR="00350DA9" w:rsidRPr="0018195F" w:rsidRDefault="00350DA9" w:rsidP="0018195F">
          <w:pPr>
            <w:jc w:val="right"/>
            <w:rPr>
              <w:rFonts w:asciiTheme="majorHAnsi" w:hAnsiTheme="majorHAnsi" w:cs="Microsoft Sans Serif"/>
            </w:rPr>
          </w:pPr>
          <w:r w:rsidRPr="0018195F">
            <w:rPr>
              <w:rFonts w:asciiTheme="majorHAnsi" w:hAnsiTheme="majorHAnsi" w:cs="Microsoft Sans Serif"/>
            </w:rPr>
            <w:t xml:space="preserve">Approval Date </w:t>
          </w:r>
        </w:p>
      </w:tc>
      <w:tc>
        <w:tcPr>
          <w:tcW w:w="7371" w:type="dxa"/>
          <w:vAlign w:val="center"/>
        </w:tcPr>
        <w:p w14:paraId="5211B8C4" w14:textId="1AEBC8DF" w:rsidR="00350DA9" w:rsidRPr="0018195F" w:rsidRDefault="00350DA9" w:rsidP="0018195F">
          <w:pPr>
            <w:jc w:val="center"/>
            <w:rPr>
              <w:rFonts w:asciiTheme="majorHAnsi" w:hAnsiTheme="majorHAnsi" w:cs="Microsoft Sans Serif"/>
            </w:rPr>
          </w:pPr>
          <w:r w:rsidRPr="0018195F">
            <w:rPr>
              <w:rFonts w:asciiTheme="majorHAnsi" w:hAnsiTheme="majorHAnsi" w:cs="Microsoft Sans Serif"/>
            </w:rPr>
            <w:t>January 2019</w:t>
          </w:r>
        </w:p>
      </w:tc>
    </w:tr>
    <w:tr w:rsidR="00350DA9" w:rsidRPr="002940FC" w14:paraId="0EE5DF14" w14:textId="77777777" w:rsidTr="0018195F">
      <w:tblPrEx>
        <w:tblCellMar>
          <w:left w:w="108" w:type="dxa"/>
          <w:right w:w="108" w:type="dxa"/>
        </w:tblCellMar>
      </w:tblPrEx>
      <w:tc>
        <w:tcPr>
          <w:tcW w:w="1843" w:type="dxa"/>
        </w:tcPr>
        <w:p w14:paraId="3B7901C6" w14:textId="23ABC840" w:rsidR="00350DA9" w:rsidRPr="0018195F" w:rsidRDefault="00350DA9" w:rsidP="0018195F">
          <w:pPr>
            <w:jc w:val="right"/>
            <w:rPr>
              <w:rFonts w:asciiTheme="majorHAnsi" w:hAnsiTheme="majorHAnsi" w:cs="Microsoft Sans Serif"/>
            </w:rPr>
          </w:pPr>
          <w:r w:rsidRPr="0018195F">
            <w:rPr>
              <w:rFonts w:asciiTheme="majorHAnsi" w:hAnsiTheme="majorHAnsi" w:cs="Microsoft Sans Serif"/>
            </w:rPr>
            <w:t>Author</w:t>
          </w:r>
        </w:p>
      </w:tc>
      <w:tc>
        <w:tcPr>
          <w:tcW w:w="7371" w:type="dxa"/>
          <w:vAlign w:val="center"/>
        </w:tcPr>
        <w:p w14:paraId="2C45DAC1" w14:textId="102E0BC1" w:rsidR="00350DA9" w:rsidRPr="0018195F" w:rsidRDefault="00350DA9" w:rsidP="0018195F">
          <w:pPr>
            <w:jc w:val="center"/>
            <w:rPr>
              <w:rFonts w:asciiTheme="majorHAnsi" w:hAnsiTheme="majorHAnsi" w:cs="Microsoft Sans Serif"/>
            </w:rPr>
          </w:pPr>
          <w:r w:rsidRPr="0018195F">
            <w:rPr>
              <w:rFonts w:asciiTheme="majorHAnsi" w:hAnsiTheme="majorHAnsi" w:cs="Microsoft Sans Serif"/>
            </w:rPr>
            <w:t>Lisa Robertson, Michaela Hyman, Sanjay Dhir</w:t>
          </w:r>
        </w:p>
      </w:tc>
    </w:tr>
  </w:tbl>
  <w:p w14:paraId="3BE256D1" w14:textId="6A260188" w:rsidR="00350DA9" w:rsidRDefault="00350DA9">
    <w:pPr>
      <w:pStyle w:val="Header"/>
    </w:pPr>
    <w:r>
      <w:rPr>
        <w:noProof/>
      </w:rPr>
      <w:drawing>
        <wp:anchor distT="0" distB="0" distL="114300" distR="114300" simplePos="0" relativeHeight="251656192" behindDoc="0" locked="1" layoutInCell="1" allowOverlap="1" wp14:anchorId="7CEBCD4B" wp14:editId="03129334">
          <wp:simplePos x="0" y="0"/>
          <wp:positionH relativeFrom="page">
            <wp:align>center</wp:align>
          </wp:positionH>
          <wp:positionV relativeFrom="page">
            <wp:posOffset>471805</wp:posOffset>
          </wp:positionV>
          <wp:extent cx="810000" cy="950400"/>
          <wp:effectExtent l="0" t="0" r="9525" b="254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white.png"/>
                  <pic:cNvPicPr/>
                </pic:nvPicPr>
                <pic:blipFill>
                  <a:blip r:embed="rId1">
                    <a:extLst>
                      <a:ext uri="{28A0092B-C50C-407E-A947-70E740481C1C}">
                        <a14:useLocalDpi xmlns:a14="http://schemas.microsoft.com/office/drawing/2010/main" val="0"/>
                      </a:ext>
                    </a:extLst>
                  </a:blip>
                  <a:stretch>
                    <a:fillRect/>
                  </a:stretch>
                </pic:blipFill>
                <pic:spPr>
                  <a:xfrm>
                    <a:off x="0" y="0"/>
                    <a:ext cx="810000" cy="95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9D42924"/>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44C6DCC4"/>
    <w:lvl w:ilvl="0">
      <w:start w:val="1"/>
      <w:numFmt w:val="bullet"/>
      <w:pStyle w:val="ListBullet2"/>
      <w:lvlText w:val="‒"/>
      <w:lvlJc w:val="left"/>
      <w:pPr>
        <w:ind w:left="587" w:hanging="360"/>
      </w:pPr>
      <w:rPr>
        <w:rFonts w:ascii="Calibri" w:hAnsi="Calibri" w:hint="default"/>
      </w:rPr>
    </w:lvl>
  </w:abstractNum>
  <w:abstractNum w:abstractNumId="2" w15:restartNumberingAfterBreak="0">
    <w:nsid w:val="FFFFFF88"/>
    <w:multiLevelType w:val="singleLevel"/>
    <w:tmpl w:val="F716B3D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616CC85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EE2178"/>
    <w:multiLevelType w:val="multilevel"/>
    <w:tmpl w:val="B9101066"/>
    <w:numStyleLink w:val="Style1"/>
  </w:abstractNum>
  <w:abstractNum w:abstractNumId="5" w15:restartNumberingAfterBreak="0">
    <w:nsid w:val="05FB2821"/>
    <w:multiLevelType w:val="multilevel"/>
    <w:tmpl w:val="6C101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7B67DF4"/>
    <w:multiLevelType w:val="multilevel"/>
    <w:tmpl w:val="B9101066"/>
    <w:numStyleLink w:val="Style1"/>
  </w:abstractNum>
  <w:abstractNum w:abstractNumId="8" w15:restartNumberingAfterBreak="0">
    <w:nsid w:val="0BA3197D"/>
    <w:multiLevelType w:val="hybridMultilevel"/>
    <w:tmpl w:val="FBC41BD2"/>
    <w:lvl w:ilvl="0" w:tplc="08090005">
      <w:start w:val="1"/>
      <w:numFmt w:val="bullet"/>
      <w:lvlText w:val=""/>
      <w:lvlJc w:val="left"/>
      <w:pPr>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C1770B6"/>
    <w:multiLevelType w:val="multilevel"/>
    <w:tmpl w:val="B9101066"/>
    <w:numStyleLink w:val="Style1"/>
  </w:abstractNum>
  <w:abstractNum w:abstractNumId="10" w15:restartNumberingAfterBreak="0">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5156DCA"/>
    <w:multiLevelType w:val="hybridMultilevel"/>
    <w:tmpl w:val="3ED28FF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366BD0"/>
    <w:multiLevelType w:val="multilevel"/>
    <w:tmpl w:val="15F6EE94"/>
    <w:lvl w:ilvl="0">
      <w:start w:val="1"/>
      <w:numFmt w:val="decimal"/>
      <w:lvlText w:val="%1."/>
      <w:lvlJc w:val="left"/>
      <w:pPr>
        <w:ind w:left="20" w:hanging="360"/>
      </w:pPr>
      <w:rPr>
        <w:rFonts w:hint="default"/>
        <w:b w:val="0"/>
        <w:i w:val="0"/>
        <w:color w:val="000000"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4" w15:restartNumberingAfterBreak="0">
    <w:nsid w:val="26793341"/>
    <w:multiLevelType w:val="hybridMultilevel"/>
    <w:tmpl w:val="1DB869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pStyle w:val="Heading3"/>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D24F6B"/>
    <w:multiLevelType w:val="multilevel"/>
    <w:tmpl w:val="665A1406"/>
    <w:lvl w:ilvl="0">
      <w:start w:val="1"/>
      <w:numFmt w:val="decimal"/>
      <w:lvlText w:val="%1."/>
      <w:lvlJc w:val="left"/>
      <w:pPr>
        <w:ind w:left="1106" w:hanging="1106"/>
      </w:pPr>
      <w:rPr>
        <w:rFonts w:hint="default"/>
        <w:b w:val="0"/>
        <w:sz w:val="22"/>
      </w:rPr>
    </w:lvl>
    <w:lvl w:ilvl="1">
      <w:start w:val="1"/>
      <w:numFmt w:val="decimal"/>
      <w:lvlText w:val="%1.%2"/>
      <w:lvlJc w:val="left"/>
      <w:pPr>
        <w:ind w:left="1106" w:hanging="1106"/>
      </w:pPr>
      <w:rPr>
        <w:rFonts w:hint="default"/>
      </w:rPr>
    </w:lvl>
    <w:lvl w:ilvl="2">
      <w:start w:val="1"/>
      <w:numFmt w:val="decimal"/>
      <w:suff w:val="space"/>
      <w:lvlText w:val="%1.%2.%3"/>
      <w:lvlJc w:val="left"/>
      <w:pPr>
        <w:ind w:left="1418"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6227AF"/>
    <w:multiLevelType w:val="hybridMultilevel"/>
    <w:tmpl w:val="B44E9326"/>
    <w:lvl w:ilvl="0" w:tplc="69DA5ED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A9C3276"/>
    <w:multiLevelType w:val="multilevel"/>
    <w:tmpl w:val="B9101066"/>
    <w:styleLink w:val="Style1"/>
    <w:lvl w:ilvl="0">
      <w:start w:val="1"/>
      <w:numFmt w:val="decimal"/>
      <w:pStyle w:val="Heading2"/>
      <w:lvlText w:val="%1."/>
      <w:lvlJc w:val="left"/>
      <w:pPr>
        <w:ind w:left="1106" w:hanging="1106"/>
      </w:pPr>
      <w:rPr>
        <w:rFonts w:hint="default"/>
        <w:b w:val="0"/>
        <w:sz w:val="22"/>
      </w:rPr>
    </w:lvl>
    <w:lvl w:ilvl="1">
      <w:start w:val="1"/>
      <w:numFmt w:val="decimal"/>
      <w:pStyle w:val="ListParagraph"/>
      <w:lvlText w:val="%1.%2"/>
      <w:lvlJc w:val="left"/>
      <w:pPr>
        <w:ind w:left="1106" w:hanging="1106"/>
      </w:pPr>
      <w:rPr>
        <w:rFonts w:hint="default"/>
      </w:rPr>
    </w:lvl>
    <w:lvl w:ilvl="2">
      <w:start w:val="1"/>
      <w:numFmt w:val="decimal"/>
      <w:pStyle w:val="ListParagraph2"/>
      <w:suff w:val="space"/>
      <w:lvlText w:val="%1.%2.%3"/>
      <w:lvlJc w:val="left"/>
      <w:pPr>
        <w:ind w:left="1418"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1F92453"/>
    <w:multiLevelType w:val="hybridMultilevel"/>
    <w:tmpl w:val="8FC042E0"/>
    <w:lvl w:ilvl="0" w:tplc="1EE8FC9C">
      <w:start w:val="1"/>
      <w:numFmt w:val="bullet"/>
      <w:lvlText w:val=""/>
      <w:lvlJc w:val="left"/>
      <w:pPr>
        <w:tabs>
          <w:tab w:val="num" w:pos="397"/>
        </w:tabs>
        <w:ind w:left="397" w:hanging="397"/>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FF027D"/>
    <w:multiLevelType w:val="multilevel"/>
    <w:tmpl w:val="B9101066"/>
    <w:numStyleLink w:val="Style1"/>
  </w:abstractNum>
  <w:abstractNum w:abstractNumId="22" w15:restartNumberingAfterBreak="0">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71028C"/>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4"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3C439B"/>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6"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D663317"/>
    <w:multiLevelType w:val="hybridMultilevel"/>
    <w:tmpl w:val="59AC78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2382F4F"/>
    <w:multiLevelType w:val="multilevel"/>
    <w:tmpl w:val="B9101066"/>
    <w:numStyleLink w:val="Style1"/>
  </w:abstractNum>
  <w:abstractNum w:abstractNumId="30" w15:restartNumberingAfterBreak="0">
    <w:nsid w:val="76015800"/>
    <w:multiLevelType w:val="multilevel"/>
    <w:tmpl w:val="B9101066"/>
    <w:numStyleLink w:val="Style1"/>
  </w:abstractNum>
  <w:num w:numId="1">
    <w:abstractNumId w:val="3"/>
  </w:num>
  <w:num w:numId="2">
    <w:abstractNumId w:val="1"/>
  </w:num>
  <w:num w:numId="3">
    <w:abstractNumId w:val="2"/>
  </w:num>
  <w:num w:numId="4">
    <w:abstractNumId w:val="0"/>
  </w:num>
  <w:num w:numId="5">
    <w:abstractNumId w:val="16"/>
  </w:num>
  <w:num w:numId="6">
    <w:abstractNumId w:val="25"/>
  </w:num>
  <w:num w:numId="7">
    <w:abstractNumId w:val="25"/>
    <w:lvlOverride w:ilvl="0">
      <w:startOverride w:val="1"/>
    </w:lvlOverride>
  </w:num>
  <w:num w:numId="8">
    <w:abstractNumId w:val="23"/>
  </w:num>
  <w:num w:numId="9">
    <w:abstractNumId w:val="24"/>
  </w:num>
  <w:num w:numId="10">
    <w:abstractNumId w:val="11"/>
  </w:num>
  <w:num w:numId="11">
    <w:abstractNumId w:val="13"/>
  </w:num>
  <w:num w:numId="12">
    <w:abstractNumId w:val="2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5"/>
  </w:num>
  <w:num w:numId="17">
    <w:abstractNumId w:val="22"/>
  </w:num>
  <w:num w:numId="18">
    <w:abstractNumId w:val="10"/>
  </w:num>
  <w:num w:numId="19">
    <w:abstractNumId w:val="19"/>
  </w:num>
  <w:num w:numId="20">
    <w:abstractNumId w:val="9"/>
  </w:num>
  <w:num w:numId="21">
    <w:abstractNumId w:val="4"/>
  </w:num>
  <w:num w:numId="22">
    <w:abstractNumId w:val="21"/>
  </w:num>
  <w:num w:numId="23">
    <w:abstractNumId w:val="30"/>
  </w:num>
  <w:num w:numId="24">
    <w:abstractNumId w:val="7"/>
  </w:num>
  <w:num w:numId="25">
    <w:abstractNumId w:val="17"/>
  </w:num>
  <w:num w:numId="26">
    <w:abstractNumId w:val="8"/>
  </w:num>
  <w:num w:numId="27">
    <w:abstractNumId w:val="29"/>
  </w:num>
  <w:num w:numId="28">
    <w:abstractNumId w:val="18"/>
  </w:num>
  <w:num w:numId="29">
    <w:abstractNumId w:val="20"/>
  </w:num>
  <w:num w:numId="30">
    <w:abstractNumId w:val="27"/>
  </w:num>
  <w:num w:numId="31">
    <w:abstractNumId w:val="14"/>
  </w:num>
  <w:num w:numId="32">
    <w:abstractNumId w:val="19"/>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DF"/>
    <w:rsid w:val="000005FE"/>
    <w:rsid w:val="000131A3"/>
    <w:rsid w:val="00014B89"/>
    <w:rsid w:val="00021A39"/>
    <w:rsid w:val="00024BF4"/>
    <w:rsid w:val="00025E7D"/>
    <w:rsid w:val="00037C17"/>
    <w:rsid w:val="000429AC"/>
    <w:rsid w:val="00042B6A"/>
    <w:rsid w:val="00042B99"/>
    <w:rsid w:val="000614C1"/>
    <w:rsid w:val="000637A6"/>
    <w:rsid w:val="00066BBA"/>
    <w:rsid w:val="00071509"/>
    <w:rsid w:val="00083DD5"/>
    <w:rsid w:val="00090972"/>
    <w:rsid w:val="000B4244"/>
    <w:rsid w:val="000B5556"/>
    <w:rsid w:val="000C20BD"/>
    <w:rsid w:val="000C5EA5"/>
    <w:rsid w:val="000D2DE0"/>
    <w:rsid w:val="000D47C6"/>
    <w:rsid w:val="000F52A7"/>
    <w:rsid w:val="000F5C22"/>
    <w:rsid w:val="0010462B"/>
    <w:rsid w:val="00123AD3"/>
    <w:rsid w:val="00130191"/>
    <w:rsid w:val="0015653A"/>
    <w:rsid w:val="001708B9"/>
    <w:rsid w:val="0017280D"/>
    <w:rsid w:val="001757CE"/>
    <w:rsid w:val="00180BDA"/>
    <w:rsid w:val="0018108F"/>
    <w:rsid w:val="0018195F"/>
    <w:rsid w:val="00186FC8"/>
    <w:rsid w:val="001975EF"/>
    <w:rsid w:val="0019765A"/>
    <w:rsid w:val="001A45CF"/>
    <w:rsid w:val="001B41ED"/>
    <w:rsid w:val="001B5C19"/>
    <w:rsid w:val="001D03A7"/>
    <w:rsid w:val="001D4BA2"/>
    <w:rsid w:val="001E7D3E"/>
    <w:rsid w:val="001F61B8"/>
    <w:rsid w:val="00216CF6"/>
    <w:rsid w:val="00220CCF"/>
    <w:rsid w:val="00231B44"/>
    <w:rsid w:val="002340B6"/>
    <w:rsid w:val="00234BA2"/>
    <w:rsid w:val="00253D2A"/>
    <w:rsid w:val="00255D53"/>
    <w:rsid w:val="002940FC"/>
    <w:rsid w:val="00297214"/>
    <w:rsid w:val="002B533B"/>
    <w:rsid w:val="002C5FEA"/>
    <w:rsid w:val="002C690A"/>
    <w:rsid w:val="002D41F7"/>
    <w:rsid w:val="002E1C00"/>
    <w:rsid w:val="002E7099"/>
    <w:rsid w:val="002F2771"/>
    <w:rsid w:val="002F6406"/>
    <w:rsid w:val="00304E90"/>
    <w:rsid w:val="003121C1"/>
    <w:rsid w:val="0032373B"/>
    <w:rsid w:val="00325408"/>
    <w:rsid w:val="003337FF"/>
    <w:rsid w:val="00337680"/>
    <w:rsid w:val="00350DA9"/>
    <w:rsid w:val="00357E4F"/>
    <w:rsid w:val="00375EB8"/>
    <w:rsid w:val="00377AE4"/>
    <w:rsid w:val="003863C7"/>
    <w:rsid w:val="0039181B"/>
    <w:rsid w:val="00392037"/>
    <w:rsid w:val="003B51F1"/>
    <w:rsid w:val="003B74BB"/>
    <w:rsid w:val="003C12AF"/>
    <w:rsid w:val="003C4DE4"/>
    <w:rsid w:val="003E138D"/>
    <w:rsid w:val="003E1820"/>
    <w:rsid w:val="003F0D66"/>
    <w:rsid w:val="00404297"/>
    <w:rsid w:val="004052BC"/>
    <w:rsid w:val="00412EA0"/>
    <w:rsid w:val="0044558B"/>
    <w:rsid w:val="00445DE4"/>
    <w:rsid w:val="00447E02"/>
    <w:rsid w:val="004509E3"/>
    <w:rsid w:val="00451AD9"/>
    <w:rsid w:val="00473614"/>
    <w:rsid w:val="004849CC"/>
    <w:rsid w:val="004860A3"/>
    <w:rsid w:val="00491B65"/>
    <w:rsid w:val="00497E62"/>
    <w:rsid w:val="004A0DCC"/>
    <w:rsid w:val="004B0EF5"/>
    <w:rsid w:val="004D49FC"/>
    <w:rsid w:val="004F385F"/>
    <w:rsid w:val="004F47B4"/>
    <w:rsid w:val="004F4A4B"/>
    <w:rsid w:val="00501EFF"/>
    <w:rsid w:val="0051350C"/>
    <w:rsid w:val="00526CDD"/>
    <w:rsid w:val="005270F9"/>
    <w:rsid w:val="00543BA8"/>
    <w:rsid w:val="00560955"/>
    <w:rsid w:val="00563C6F"/>
    <w:rsid w:val="00573556"/>
    <w:rsid w:val="00573D2F"/>
    <w:rsid w:val="005843DE"/>
    <w:rsid w:val="00591C33"/>
    <w:rsid w:val="005939DF"/>
    <w:rsid w:val="0059682F"/>
    <w:rsid w:val="005B6B53"/>
    <w:rsid w:val="005D33C8"/>
    <w:rsid w:val="005D5512"/>
    <w:rsid w:val="005F525A"/>
    <w:rsid w:val="005F54F5"/>
    <w:rsid w:val="005F74C0"/>
    <w:rsid w:val="00605199"/>
    <w:rsid w:val="00623156"/>
    <w:rsid w:val="00624C5E"/>
    <w:rsid w:val="00640451"/>
    <w:rsid w:val="00646117"/>
    <w:rsid w:val="00650C4E"/>
    <w:rsid w:val="00671EC0"/>
    <w:rsid w:val="00676F48"/>
    <w:rsid w:val="0067770B"/>
    <w:rsid w:val="00686056"/>
    <w:rsid w:val="006A473D"/>
    <w:rsid w:val="006B16E0"/>
    <w:rsid w:val="006B3342"/>
    <w:rsid w:val="006B3F41"/>
    <w:rsid w:val="006B4816"/>
    <w:rsid w:val="006C5AD3"/>
    <w:rsid w:val="006C617F"/>
    <w:rsid w:val="006D6A17"/>
    <w:rsid w:val="00702C2F"/>
    <w:rsid w:val="007172D9"/>
    <w:rsid w:val="00720888"/>
    <w:rsid w:val="0072746D"/>
    <w:rsid w:val="00734C1B"/>
    <w:rsid w:val="00735E13"/>
    <w:rsid w:val="00747C34"/>
    <w:rsid w:val="0075094F"/>
    <w:rsid w:val="00750992"/>
    <w:rsid w:val="007516F0"/>
    <w:rsid w:val="00753A99"/>
    <w:rsid w:val="00757C99"/>
    <w:rsid w:val="007623DC"/>
    <w:rsid w:val="0076614E"/>
    <w:rsid w:val="00792616"/>
    <w:rsid w:val="0079305A"/>
    <w:rsid w:val="00795877"/>
    <w:rsid w:val="007B2FB1"/>
    <w:rsid w:val="007C008A"/>
    <w:rsid w:val="007C0B5C"/>
    <w:rsid w:val="007C7944"/>
    <w:rsid w:val="007E03C0"/>
    <w:rsid w:val="007E2836"/>
    <w:rsid w:val="007E2F12"/>
    <w:rsid w:val="007E568A"/>
    <w:rsid w:val="007F4828"/>
    <w:rsid w:val="00805B94"/>
    <w:rsid w:val="008139E1"/>
    <w:rsid w:val="00813DBC"/>
    <w:rsid w:val="00813F7A"/>
    <w:rsid w:val="00822FC7"/>
    <w:rsid w:val="0082520E"/>
    <w:rsid w:val="00826C70"/>
    <w:rsid w:val="00831F86"/>
    <w:rsid w:val="00856A0E"/>
    <w:rsid w:val="00872FD2"/>
    <w:rsid w:val="00873D35"/>
    <w:rsid w:val="00876869"/>
    <w:rsid w:val="00894F9A"/>
    <w:rsid w:val="008C0EAA"/>
    <w:rsid w:val="008C5A91"/>
    <w:rsid w:val="008E1C7D"/>
    <w:rsid w:val="008E7898"/>
    <w:rsid w:val="008E7B8E"/>
    <w:rsid w:val="008E7ED3"/>
    <w:rsid w:val="00905422"/>
    <w:rsid w:val="00906972"/>
    <w:rsid w:val="00930258"/>
    <w:rsid w:val="00930A39"/>
    <w:rsid w:val="009350F0"/>
    <w:rsid w:val="0094205D"/>
    <w:rsid w:val="009601B2"/>
    <w:rsid w:val="00977BEA"/>
    <w:rsid w:val="00991538"/>
    <w:rsid w:val="00992BC7"/>
    <w:rsid w:val="0099372E"/>
    <w:rsid w:val="00995104"/>
    <w:rsid w:val="009A0464"/>
    <w:rsid w:val="009A44A5"/>
    <w:rsid w:val="009B2D95"/>
    <w:rsid w:val="009C403B"/>
    <w:rsid w:val="009D3564"/>
    <w:rsid w:val="009E006D"/>
    <w:rsid w:val="009E0A65"/>
    <w:rsid w:val="009E5122"/>
    <w:rsid w:val="00A02A3D"/>
    <w:rsid w:val="00A17957"/>
    <w:rsid w:val="00A3085F"/>
    <w:rsid w:val="00A32258"/>
    <w:rsid w:val="00A33333"/>
    <w:rsid w:val="00A43B3E"/>
    <w:rsid w:val="00A43EFE"/>
    <w:rsid w:val="00A474FF"/>
    <w:rsid w:val="00A6562A"/>
    <w:rsid w:val="00A659E1"/>
    <w:rsid w:val="00A80E26"/>
    <w:rsid w:val="00A85445"/>
    <w:rsid w:val="00A9095F"/>
    <w:rsid w:val="00A922C7"/>
    <w:rsid w:val="00AA34E3"/>
    <w:rsid w:val="00AB3DD5"/>
    <w:rsid w:val="00AC1D94"/>
    <w:rsid w:val="00AE0D2E"/>
    <w:rsid w:val="00AE710A"/>
    <w:rsid w:val="00B020E4"/>
    <w:rsid w:val="00B262AB"/>
    <w:rsid w:val="00B33CB7"/>
    <w:rsid w:val="00B55B00"/>
    <w:rsid w:val="00B617CD"/>
    <w:rsid w:val="00B640B1"/>
    <w:rsid w:val="00B76521"/>
    <w:rsid w:val="00B76AF5"/>
    <w:rsid w:val="00B805E0"/>
    <w:rsid w:val="00BB6CB3"/>
    <w:rsid w:val="00BC266F"/>
    <w:rsid w:val="00BD795E"/>
    <w:rsid w:val="00BE48D2"/>
    <w:rsid w:val="00BF07F9"/>
    <w:rsid w:val="00BF77AA"/>
    <w:rsid w:val="00C04DCF"/>
    <w:rsid w:val="00C06177"/>
    <w:rsid w:val="00C075EA"/>
    <w:rsid w:val="00C23990"/>
    <w:rsid w:val="00C25EC1"/>
    <w:rsid w:val="00C32DDF"/>
    <w:rsid w:val="00C34C43"/>
    <w:rsid w:val="00C362A0"/>
    <w:rsid w:val="00C50A26"/>
    <w:rsid w:val="00C61AC6"/>
    <w:rsid w:val="00C63E20"/>
    <w:rsid w:val="00C65742"/>
    <w:rsid w:val="00C702C7"/>
    <w:rsid w:val="00C72B31"/>
    <w:rsid w:val="00C8703B"/>
    <w:rsid w:val="00C87830"/>
    <w:rsid w:val="00CA4E63"/>
    <w:rsid w:val="00CA5B05"/>
    <w:rsid w:val="00CC5E8F"/>
    <w:rsid w:val="00CF7F7F"/>
    <w:rsid w:val="00D05E76"/>
    <w:rsid w:val="00D236E8"/>
    <w:rsid w:val="00D27B73"/>
    <w:rsid w:val="00D4280C"/>
    <w:rsid w:val="00D473AA"/>
    <w:rsid w:val="00D5297D"/>
    <w:rsid w:val="00D52A6A"/>
    <w:rsid w:val="00D61DFC"/>
    <w:rsid w:val="00D815D0"/>
    <w:rsid w:val="00D96B8A"/>
    <w:rsid w:val="00DA1962"/>
    <w:rsid w:val="00DA7A3A"/>
    <w:rsid w:val="00DB0CB1"/>
    <w:rsid w:val="00DB5D79"/>
    <w:rsid w:val="00DC4D91"/>
    <w:rsid w:val="00DD04EF"/>
    <w:rsid w:val="00DD11E7"/>
    <w:rsid w:val="00DF4B62"/>
    <w:rsid w:val="00E0517E"/>
    <w:rsid w:val="00E26113"/>
    <w:rsid w:val="00E266A4"/>
    <w:rsid w:val="00E35306"/>
    <w:rsid w:val="00E35847"/>
    <w:rsid w:val="00E51605"/>
    <w:rsid w:val="00E56F4A"/>
    <w:rsid w:val="00E87432"/>
    <w:rsid w:val="00E943B8"/>
    <w:rsid w:val="00E95C08"/>
    <w:rsid w:val="00EB209E"/>
    <w:rsid w:val="00EB2F8F"/>
    <w:rsid w:val="00EB5CD1"/>
    <w:rsid w:val="00EC2CB1"/>
    <w:rsid w:val="00EE16D4"/>
    <w:rsid w:val="00EE2C87"/>
    <w:rsid w:val="00EF4086"/>
    <w:rsid w:val="00F045B9"/>
    <w:rsid w:val="00F1572E"/>
    <w:rsid w:val="00F15F5C"/>
    <w:rsid w:val="00F3081C"/>
    <w:rsid w:val="00F315B0"/>
    <w:rsid w:val="00F332C8"/>
    <w:rsid w:val="00F448EC"/>
    <w:rsid w:val="00F5570F"/>
    <w:rsid w:val="00F565A3"/>
    <w:rsid w:val="00F64334"/>
    <w:rsid w:val="00F7435C"/>
    <w:rsid w:val="00F83ED3"/>
    <w:rsid w:val="00F9119D"/>
    <w:rsid w:val="00FC5C06"/>
    <w:rsid w:val="00FD505C"/>
    <w:rsid w:val="00FE42A8"/>
    <w:rsid w:val="00FE7E6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DEC3A7"/>
  <w15:chartTrackingRefBased/>
  <w15:docId w15:val="{5CF31919-47CD-4BC9-9DF0-DC6410B5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uiPriority="0"/>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5B0"/>
    <w:pPr>
      <w:spacing w:line="280" w:lineRule="atLeast"/>
    </w:pPr>
    <w:rPr>
      <w:rFonts w:ascii="Source Sans Pro" w:hAnsi="Source Sans Pro"/>
    </w:rPr>
  </w:style>
  <w:style w:type="paragraph" w:styleId="Heading1">
    <w:name w:val="heading 1"/>
    <w:basedOn w:val="Normal"/>
    <w:next w:val="Normal"/>
    <w:link w:val="Heading1Char"/>
    <w:uiPriority w:val="9"/>
    <w:qFormat/>
    <w:rsid w:val="00497E62"/>
    <w:pPr>
      <w:keepNext/>
      <w:keepLines/>
      <w:spacing w:line="420" w:lineRule="atLeast"/>
      <w:outlineLvl w:val="0"/>
    </w:pPr>
    <w:rPr>
      <w:rFonts w:eastAsiaTheme="majorEastAsia" w:cstheme="majorBidi"/>
      <w:bCs/>
      <w:color w:val="000000" w:themeColor="text1"/>
      <w:sz w:val="36"/>
      <w:szCs w:val="28"/>
    </w:rPr>
  </w:style>
  <w:style w:type="paragraph" w:styleId="Heading2">
    <w:name w:val="heading 2"/>
    <w:basedOn w:val="Normal"/>
    <w:next w:val="ListParagraph"/>
    <w:link w:val="Heading2Char"/>
    <w:uiPriority w:val="9"/>
    <w:qFormat/>
    <w:rsid w:val="00BD795E"/>
    <w:pPr>
      <w:keepNext/>
      <w:keepLines/>
      <w:numPr>
        <w:numId w:val="27"/>
      </w:numPr>
      <w:spacing w:before="280"/>
      <w:outlineLvl w:val="1"/>
    </w:pPr>
    <w:rPr>
      <w:rFonts w:ascii="Source Sans Pro Semibold" w:eastAsiaTheme="majorEastAsia" w:hAnsi="Source Sans Pro Semibold" w:cstheme="majorBidi"/>
      <w:bCs/>
      <w:color w:val="000000" w:themeColor="text1"/>
      <w:szCs w:val="26"/>
    </w:rPr>
  </w:style>
  <w:style w:type="paragraph" w:styleId="Heading3">
    <w:name w:val="heading 3"/>
    <w:basedOn w:val="Normal"/>
    <w:next w:val="Normal"/>
    <w:link w:val="Heading3Char"/>
    <w:uiPriority w:val="9"/>
    <w:semiHidden/>
    <w:qFormat/>
    <w:rsid w:val="00C61AC6"/>
    <w:pPr>
      <w:keepNext/>
      <w:keepLines/>
      <w:numPr>
        <w:ilvl w:val="2"/>
        <w:numId w:val="16"/>
      </w:numPr>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qFormat/>
    <w:rsid w:val="00255D53"/>
    <w:pPr>
      <w:keepNext/>
      <w:keepLines/>
      <w:tabs>
        <w:tab w:val="left" w:pos="340"/>
      </w:tabs>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BC7"/>
    <w:rPr>
      <w:rFonts w:eastAsiaTheme="majorEastAsia" w:cstheme="majorBidi"/>
      <w:bCs/>
      <w:color w:val="000000" w:themeColor="text1"/>
      <w:sz w:val="36"/>
      <w:szCs w:val="28"/>
    </w:rPr>
  </w:style>
  <w:style w:type="character" w:customStyle="1" w:styleId="Heading2Char">
    <w:name w:val="Heading 2 Char"/>
    <w:basedOn w:val="DefaultParagraphFont"/>
    <w:link w:val="Heading2"/>
    <w:uiPriority w:val="9"/>
    <w:rsid w:val="00BD795E"/>
    <w:rPr>
      <w:rFonts w:ascii="Source Sans Pro Semibold" w:eastAsiaTheme="majorEastAsia" w:hAnsi="Source Sans Pro Semibold" w:cstheme="majorBidi"/>
      <w:bCs/>
      <w:color w:val="000000" w:themeColor="text1"/>
      <w:sz w:val="22"/>
      <w:szCs w:val="26"/>
    </w:rPr>
  </w:style>
  <w:style w:type="table" w:styleId="TableGrid">
    <w:name w:val="Table Grid"/>
    <w:basedOn w:val="TableNormal"/>
    <w:uiPriority w:val="59"/>
    <w:rsid w:val="00025E7D"/>
    <w:tblPr/>
  </w:style>
  <w:style w:type="paragraph" w:styleId="Header">
    <w:name w:val="header"/>
    <w:link w:val="HeaderChar"/>
    <w:uiPriority w:val="99"/>
    <w:semiHidden/>
    <w:rsid w:val="00757C99"/>
    <w:pPr>
      <w:tabs>
        <w:tab w:val="center" w:pos="4513"/>
        <w:tab w:val="right" w:pos="9026"/>
      </w:tabs>
      <w:spacing w:line="180" w:lineRule="atLeast"/>
    </w:pPr>
    <w:rPr>
      <w:sz w:val="14"/>
    </w:rPr>
  </w:style>
  <w:style w:type="character" w:customStyle="1" w:styleId="HeaderChar">
    <w:name w:val="Header Char"/>
    <w:basedOn w:val="DefaultParagraphFont"/>
    <w:link w:val="Header"/>
    <w:uiPriority w:val="99"/>
    <w:semiHidden/>
    <w:rsid w:val="00A02A3D"/>
    <w:rPr>
      <w:sz w:val="14"/>
    </w:rPr>
  </w:style>
  <w:style w:type="paragraph" w:styleId="Footer">
    <w:name w:val="footer"/>
    <w:basedOn w:val="Normal"/>
    <w:link w:val="FooterChar"/>
    <w:uiPriority w:val="99"/>
    <w:rsid w:val="00992BC7"/>
    <w:pPr>
      <w:tabs>
        <w:tab w:val="right" w:pos="7371"/>
      </w:tabs>
    </w:pPr>
    <w:rPr>
      <w:sz w:val="16"/>
    </w:rPr>
  </w:style>
  <w:style w:type="character" w:customStyle="1" w:styleId="FooterChar">
    <w:name w:val="Footer Char"/>
    <w:basedOn w:val="DefaultParagraphFont"/>
    <w:link w:val="Footer"/>
    <w:uiPriority w:val="99"/>
    <w:rsid w:val="00A02A3D"/>
    <w:rPr>
      <w:sz w:val="16"/>
    </w:rPr>
  </w:style>
  <w:style w:type="paragraph" w:styleId="BalloonText">
    <w:name w:val="Balloon Text"/>
    <w:basedOn w:val="Normal"/>
    <w:link w:val="BalloonTextChar"/>
    <w:uiPriority w:val="99"/>
    <w:semiHidden/>
    <w:rsid w:val="00C702C7"/>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Normal"/>
    <w:uiPriority w:val="99"/>
    <w:qFormat/>
    <w:rsid w:val="00A02A3D"/>
    <w:pPr>
      <w:numPr>
        <w:numId w:val="1"/>
      </w:numPr>
      <w:tabs>
        <w:tab w:val="clear" w:pos="360"/>
        <w:tab w:val="left" w:pos="227"/>
      </w:tabs>
      <w:ind w:left="1531" w:hanging="425"/>
      <w:contextualSpacing/>
    </w:pPr>
  </w:style>
  <w:style w:type="paragraph" w:styleId="ListBullet2">
    <w:name w:val="List Bullet 2"/>
    <w:basedOn w:val="Normal"/>
    <w:uiPriority w:val="99"/>
    <w:qFormat/>
    <w:rsid w:val="00A02A3D"/>
    <w:pPr>
      <w:numPr>
        <w:numId w:val="2"/>
      </w:numPr>
      <w:ind w:left="1956" w:hanging="425"/>
      <w:contextualSpacing/>
    </w:pPr>
  </w:style>
  <w:style w:type="paragraph" w:styleId="ListNumber">
    <w:name w:val="List Number"/>
    <w:basedOn w:val="Normal"/>
    <w:uiPriority w:val="99"/>
    <w:qFormat/>
    <w:rsid w:val="00A02A3D"/>
    <w:pPr>
      <w:numPr>
        <w:numId w:val="3"/>
      </w:numPr>
      <w:ind w:left="1531" w:hanging="425"/>
    </w:pPr>
  </w:style>
  <w:style w:type="paragraph" w:styleId="ListNumber2">
    <w:name w:val="List Number 2"/>
    <w:basedOn w:val="Normal"/>
    <w:uiPriority w:val="99"/>
    <w:qFormat/>
    <w:rsid w:val="00A02A3D"/>
    <w:pPr>
      <w:numPr>
        <w:numId w:val="4"/>
      </w:numPr>
      <w:ind w:left="1956" w:hanging="425"/>
      <w:contextualSpacing/>
    </w:pPr>
  </w:style>
  <w:style w:type="character" w:customStyle="1" w:styleId="Heading3Char">
    <w:name w:val="Heading 3 Char"/>
    <w:basedOn w:val="DefaultParagraphFont"/>
    <w:link w:val="Heading3"/>
    <w:uiPriority w:val="9"/>
    <w:semiHidden/>
    <w:rsid w:val="00C8703B"/>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C8703B"/>
    <w:rPr>
      <w:rFonts w:asciiTheme="majorHAnsi" w:eastAsiaTheme="majorEastAsia" w:hAnsiTheme="majorHAnsi" w:cstheme="majorBidi"/>
      <w:b/>
      <w:bCs/>
      <w:iCs/>
      <w:color w:val="000000" w:themeColor="text1"/>
    </w:rPr>
  </w:style>
  <w:style w:type="paragraph" w:styleId="FootnoteText">
    <w:name w:val="footnote text"/>
    <w:basedOn w:val="Normal"/>
    <w:link w:val="FootnoteTextChar"/>
    <w:uiPriority w:val="99"/>
    <w:semiHidden/>
    <w:rsid w:val="00F3081C"/>
    <w:rPr>
      <w:sz w:val="16"/>
      <w:szCs w:val="20"/>
    </w:rPr>
  </w:style>
  <w:style w:type="character" w:customStyle="1" w:styleId="FootnoteTextChar">
    <w:name w:val="Footnote Text Char"/>
    <w:basedOn w:val="DefaultParagraphFont"/>
    <w:link w:val="FootnoteText"/>
    <w:uiPriority w:val="99"/>
    <w:semiHidden/>
    <w:rsid w:val="00C8703B"/>
    <w:rPr>
      <w:sz w:val="16"/>
      <w:szCs w:val="20"/>
    </w:rPr>
  </w:style>
  <w:style w:type="paragraph" w:customStyle="1" w:styleId="Documenttitle">
    <w:name w:val="Document title"/>
    <w:next w:val="Normal"/>
    <w:semiHidden/>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F6F6F1" w:themeColor="background2"/>
      <w:sz w:val="38"/>
      <w:szCs w:val="28"/>
    </w:rPr>
  </w:style>
  <w:style w:type="paragraph" w:customStyle="1" w:styleId="Subheading">
    <w:name w:val="Subheading"/>
    <w:basedOn w:val="Normal"/>
    <w:next w:val="Normal"/>
    <w:semiHidden/>
    <w:qFormat/>
    <w:rsid w:val="00D236E8"/>
    <w:rPr>
      <w:rFonts w:asciiTheme="majorHAnsi" w:eastAsiaTheme="majorEastAsia" w:hAnsiTheme="majorHAnsi" w:cstheme="majorBidi"/>
      <w:b/>
      <w:bCs/>
      <w:iCs/>
      <w:color w:val="000000" w:themeColor="text1"/>
    </w:rPr>
  </w:style>
  <w:style w:type="character" w:styleId="FootnoteReference">
    <w:name w:val="footnote reference"/>
    <w:basedOn w:val="DefaultParagraphFont"/>
    <w:uiPriority w:val="99"/>
    <w:semiHidden/>
    <w:rsid w:val="00412EA0"/>
    <w:rPr>
      <w:vertAlign w:val="superscript"/>
    </w:rPr>
  </w:style>
  <w:style w:type="numbering" w:customStyle="1" w:styleId="Style1">
    <w:name w:val="Style1"/>
    <w:uiPriority w:val="99"/>
    <w:rsid w:val="00497E62"/>
    <w:pPr>
      <w:numPr>
        <w:numId w:val="19"/>
      </w:numPr>
    </w:pPr>
  </w:style>
  <w:style w:type="paragraph" w:customStyle="1" w:styleId="ListParagraph2">
    <w:name w:val="List Paragraph 2"/>
    <w:basedOn w:val="ListParagraph"/>
    <w:uiPriority w:val="14"/>
    <w:qFormat/>
    <w:rsid w:val="00497E62"/>
    <w:pPr>
      <w:numPr>
        <w:ilvl w:val="2"/>
      </w:numPr>
      <w:spacing w:before="0"/>
    </w:pPr>
  </w:style>
  <w:style w:type="paragraph" w:styleId="ListParagraph">
    <w:name w:val="List Paragraph"/>
    <w:basedOn w:val="Normal"/>
    <w:uiPriority w:val="34"/>
    <w:qFormat/>
    <w:rsid w:val="00BD795E"/>
    <w:pPr>
      <w:numPr>
        <w:ilvl w:val="1"/>
        <w:numId w:val="27"/>
      </w:numPr>
      <w:spacing w:before="280"/>
    </w:pPr>
  </w:style>
  <w:style w:type="paragraph" w:styleId="BodyText3">
    <w:name w:val="Body Text 3"/>
    <w:basedOn w:val="Normal"/>
    <w:link w:val="BodyText3Char"/>
    <w:semiHidden/>
    <w:rsid w:val="002940FC"/>
    <w:pPr>
      <w:spacing w:line="240" w:lineRule="auto"/>
      <w:jc w:val="both"/>
    </w:pPr>
    <w:rPr>
      <w:rFonts w:ascii="Arial" w:eastAsia="Times New Roman" w:hAnsi="Arial" w:cs="Times New Roman"/>
      <w:szCs w:val="20"/>
      <w:lang w:val="en-US" w:eastAsia="en-US"/>
    </w:rPr>
  </w:style>
  <w:style w:type="character" w:customStyle="1" w:styleId="BodyText3Char">
    <w:name w:val="Body Text 3 Char"/>
    <w:basedOn w:val="DefaultParagraphFont"/>
    <w:link w:val="BodyText3"/>
    <w:semiHidden/>
    <w:rsid w:val="002940FC"/>
    <w:rPr>
      <w:rFonts w:ascii="Arial" w:eastAsia="Times New Roman" w:hAnsi="Arial" w:cs="Times New Roman"/>
      <w:sz w:val="22"/>
      <w:szCs w:val="20"/>
      <w:lang w:val="en-US" w:eastAsia="en-US"/>
    </w:rPr>
  </w:style>
  <w:style w:type="paragraph" w:styleId="BodyText">
    <w:name w:val="Body Text"/>
    <w:basedOn w:val="Normal"/>
    <w:link w:val="BodyTextChar"/>
    <w:uiPriority w:val="1"/>
    <w:unhideWhenUsed/>
    <w:qFormat/>
    <w:rsid w:val="002940FC"/>
    <w:pPr>
      <w:spacing w:after="120" w:line="276" w:lineRule="auto"/>
    </w:pPr>
    <w:rPr>
      <w:rFonts w:eastAsiaTheme="minorEastAsia"/>
      <w:szCs w:val="22"/>
      <w:lang w:val="en-US" w:eastAsia="en-US" w:bidi="en-US"/>
    </w:rPr>
  </w:style>
  <w:style w:type="character" w:customStyle="1" w:styleId="BodyTextChar">
    <w:name w:val="Body Text Char"/>
    <w:basedOn w:val="DefaultParagraphFont"/>
    <w:link w:val="BodyText"/>
    <w:uiPriority w:val="1"/>
    <w:rsid w:val="002940FC"/>
    <w:rPr>
      <w:rFonts w:eastAsiaTheme="minorEastAsia"/>
      <w:sz w:val="22"/>
      <w:szCs w:val="22"/>
      <w:lang w:val="en-US" w:eastAsia="en-US" w:bidi="en-US"/>
    </w:rPr>
  </w:style>
  <w:style w:type="paragraph" w:customStyle="1" w:styleId="p4">
    <w:name w:val="p4"/>
    <w:basedOn w:val="Normal"/>
    <w:rsid w:val="002940FC"/>
    <w:pPr>
      <w:tabs>
        <w:tab w:val="left" w:pos="720"/>
      </w:tabs>
      <w:spacing w:line="240" w:lineRule="atLeast"/>
      <w:jc w:val="both"/>
    </w:pPr>
    <w:rPr>
      <w:rFonts w:ascii="Times New Roman" w:eastAsia="Times New Roman" w:hAnsi="Times New Roman" w:cs="Times New Roman"/>
      <w:szCs w:val="20"/>
      <w:lang w:val="en-US" w:eastAsia="en-US"/>
    </w:rPr>
  </w:style>
  <w:style w:type="paragraph" w:customStyle="1" w:styleId="p7">
    <w:name w:val="p7"/>
    <w:basedOn w:val="Normal"/>
    <w:rsid w:val="002940FC"/>
    <w:pPr>
      <w:tabs>
        <w:tab w:val="left" w:pos="380"/>
      </w:tabs>
      <w:spacing w:line="240" w:lineRule="atLeast"/>
      <w:ind w:left="1540" w:firstLine="432"/>
      <w:jc w:val="both"/>
    </w:pPr>
    <w:rPr>
      <w:rFonts w:ascii="Times New Roman" w:eastAsia="Times New Roman" w:hAnsi="Times New Roman" w:cs="Times New Roman"/>
      <w:szCs w:val="20"/>
      <w:lang w:val="en-US" w:eastAsia="en-US"/>
    </w:rPr>
  </w:style>
  <w:style w:type="paragraph" w:customStyle="1" w:styleId="p16">
    <w:name w:val="p16"/>
    <w:basedOn w:val="Normal"/>
    <w:rsid w:val="002940FC"/>
    <w:pPr>
      <w:tabs>
        <w:tab w:val="left" w:pos="740"/>
        <w:tab w:val="left" w:pos="1480"/>
      </w:tabs>
      <w:spacing w:line="240" w:lineRule="atLeast"/>
      <w:ind w:left="100" w:hanging="720"/>
    </w:pPr>
    <w:rPr>
      <w:rFonts w:ascii="Times New Roman" w:eastAsia="Times New Roman" w:hAnsi="Times New Roman" w:cs="Times New Roman"/>
      <w:szCs w:val="20"/>
      <w:lang w:val="en-US" w:eastAsia="en-US"/>
    </w:rPr>
  </w:style>
  <w:style w:type="paragraph" w:customStyle="1" w:styleId="p9">
    <w:name w:val="p9"/>
    <w:basedOn w:val="Normal"/>
    <w:rsid w:val="002940FC"/>
    <w:pPr>
      <w:tabs>
        <w:tab w:val="left" w:pos="1480"/>
      </w:tabs>
      <w:spacing w:line="240" w:lineRule="atLeast"/>
      <w:ind w:left="60"/>
      <w:jc w:val="both"/>
    </w:pPr>
    <w:rPr>
      <w:rFonts w:ascii="Times New Roman" w:eastAsia="Times New Roman" w:hAnsi="Times New Roman" w:cs="Times New Roman"/>
      <w:szCs w:val="20"/>
      <w:lang w:val="en-US" w:eastAsia="en-US"/>
    </w:rPr>
  </w:style>
  <w:style w:type="paragraph" w:styleId="NormalWeb">
    <w:name w:val="Normal (Web)"/>
    <w:basedOn w:val="Normal"/>
    <w:uiPriority w:val="99"/>
    <w:semiHidden/>
    <w:unhideWhenUsed/>
    <w:rsid w:val="002940FC"/>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itizen colour theme">
      <a:dk1>
        <a:sysClr val="windowText" lastClr="000000"/>
      </a:dk1>
      <a:lt1>
        <a:sysClr val="window" lastClr="FFFFFF"/>
      </a:lt1>
      <a:dk2>
        <a:srgbClr val="18252D"/>
      </a:dk2>
      <a:lt2>
        <a:srgbClr val="F6F6F1"/>
      </a:lt2>
      <a:accent1>
        <a:srgbClr val="FFD485"/>
      </a:accent1>
      <a:accent2>
        <a:srgbClr val="FFB71C"/>
      </a:accent2>
      <a:accent3>
        <a:srgbClr val="FFBC91"/>
      </a:accent3>
      <a:accent4>
        <a:srgbClr val="FD8D40"/>
      </a:accent4>
      <a:accent5>
        <a:srgbClr val="FF98AE"/>
      </a:accent5>
      <a:accent6>
        <a:srgbClr val="FC4E77"/>
      </a:accent6>
      <a:hlink>
        <a:srgbClr val="0563C1"/>
      </a:hlink>
      <a:folHlink>
        <a:srgbClr val="954F72"/>
      </a:folHlink>
    </a:clrScheme>
    <a:fontScheme name="Citizen font theme">
      <a:majorFont>
        <a:latin typeface="Source Sans Variable"/>
        <a:ea typeface=""/>
        <a:cs typeface=""/>
      </a:majorFont>
      <a:minorFont>
        <a:latin typeface="Source Sans Variable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328DE-39BE-490A-AF3C-50C32548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Policy document</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Operandi Limited</dc:creator>
  <cp:keywords/>
  <dc:description/>
  <cp:lastModifiedBy>Anna McOwen</cp:lastModifiedBy>
  <cp:revision>10</cp:revision>
  <cp:lastPrinted>2019-06-05T12:27:00Z</cp:lastPrinted>
  <dcterms:created xsi:type="dcterms:W3CDTF">2021-08-16T15:09:00Z</dcterms:created>
  <dcterms:modified xsi:type="dcterms:W3CDTF">2021-08-16T15:46:00Z</dcterms:modified>
</cp:coreProperties>
</file>